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3F5C62">
      <w:pPr>
        <w:adjustRightInd w:val="0"/>
        <w:snapToGrid w:val="0"/>
        <w:spacing w:line="360" w:lineRule="auto"/>
        <w:jc w:val="center"/>
        <w:rPr>
          <w:rFonts w:cs="方正小标宋简体"/>
          <w:b/>
          <w:sz w:val="52"/>
          <w:szCs w:val="52"/>
        </w:rPr>
      </w:pPr>
      <w:r>
        <w:rPr>
          <w:rFonts w:ascii="宋体" w:eastAsia="宋体" w:hAnsi="宋体" w:cs="方正小标宋简体" w:hint="eastAsia"/>
          <w:b/>
          <w:sz w:val="52"/>
          <w:szCs w:val="52"/>
          <w:lang w:bidi="ar"/>
        </w:rPr>
        <w:t>事前绩效评估报告</w:t>
      </w:r>
    </w:p>
    <w:p w:rsidR="00952CEC" w:rsidRDefault="00952CEC">
      <w:pPr>
        <w:adjustRightInd w:val="0"/>
        <w:snapToGrid w:val="0"/>
        <w:spacing w:line="360" w:lineRule="auto"/>
        <w:ind w:firstLineChars="200" w:firstLine="640"/>
        <w:rPr>
          <w:rFonts w:ascii="仿宋_GB2312" w:eastAsia="仿宋_GB2312" w:hAnsi="Calibri"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hint="eastAsia"/>
          <w:sz w:val="32"/>
          <w:szCs w:val="32"/>
        </w:rPr>
      </w:pPr>
    </w:p>
    <w:p w:rsidR="00517A6F" w:rsidRDefault="00517A6F">
      <w:pPr>
        <w:adjustRightInd w:val="0"/>
        <w:snapToGrid w:val="0"/>
        <w:spacing w:line="360" w:lineRule="auto"/>
        <w:ind w:firstLineChars="200" w:firstLine="640"/>
        <w:rPr>
          <w:rFonts w:ascii="仿宋_GB2312" w:eastAsia="仿宋_GB2312" w:cs="仿宋_GB2312" w:hint="eastAsia"/>
          <w:sz w:val="32"/>
          <w:szCs w:val="32"/>
        </w:rPr>
      </w:pPr>
    </w:p>
    <w:p w:rsidR="00517A6F" w:rsidRPr="00517A6F" w:rsidRDefault="00517A6F">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952CEC">
      <w:pPr>
        <w:adjustRightInd w:val="0"/>
        <w:snapToGrid w:val="0"/>
        <w:spacing w:line="360" w:lineRule="auto"/>
        <w:ind w:firstLineChars="200" w:firstLine="640"/>
        <w:rPr>
          <w:rFonts w:ascii="仿宋_GB2312" w:eastAsia="仿宋_GB2312" w:cs="仿宋_GB2312"/>
          <w:sz w:val="32"/>
          <w:szCs w:val="32"/>
        </w:rPr>
      </w:pPr>
    </w:p>
    <w:p w:rsidR="00952CEC" w:rsidRDefault="003F5C62">
      <w:pPr>
        <w:adjustRightInd w:val="0"/>
        <w:snapToGrid w:val="0"/>
        <w:spacing w:line="360" w:lineRule="auto"/>
        <w:ind w:firstLineChars="200" w:firstLine="640"/>
        <w:rPr>
          <w:rFonts w:ascii="仿宋_GB2312" w:eastAsia="仿宋_GB2312" w:hAnsi="宋体" w:cs="仿宋_GB2312"/>
          <w:sz w:val="32"/>
          <w:szCs w:val="32"/>
          <w:lang w:bidi="ar"/>
        </w:rPr>
      </w:pPr>
      <w:r>
        <w:rPr>
          <w:rFonts w:ascii="仿宋_GB2312" w:eastAsia="仿宋_GB2312" w:hAnsi="宋体" w:cs="仿宋_GB2312" w:hint="eastAsia"/>
          <w:sz w:val="32"/>
          <w:szCs w:val="32"/>
          <w:lang w:bidi="ar"/>
        </w:rPr>
        <w:t>项目名称：社会化考试成本</w:t>
      </w:r>
      <w:r w:rsidR="003300D8">
        <w:rPr>
          <w:rFonts w:ascii="仿宋_GB2312" w:eastAsia="仿宋_GB2312" w:hAnsi="宋体" w:cs="仿宋_GB2312" w:hint="eastAsia"/>
          <w:sz w:val="32"/>
          <w:szCs w:val="32"/>
          <w:lang w:bidi="ar"/>
        </w:rPr>
        <w:t>项目</w:t>
      </w:r>
    </w:p>
    <w:p w:rsidR="00952CEC" w:rsidRDefault="003F5C62">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单位名称：淄博市人力资源和社会保障局</w:t>
      </w:r>
    </w:p>
    <w:p w:rsidR="00952CEC" w:rsidRDefault="003F5C62">
      <w:pPr>
        <w:adjustRightInd w:val="0"/>
        <w:snapToGrid w:val="0"/>
        <w:spacing w:line="360" w:lineRule="auto"/>
        <w:ind w:firstLineChars="200" w:firstLine="640"/>
        <w:rPr>
          <w:rFonts w:ascii="仿宋_GB2312" w:eastAsia="仿宋_GB2312" w:cs="仿宋_GB2312"/>
          <w:sz w:val="32"/>
          <w:szCs w:val="32"/>
        </w:rPr>
      </w:pPr>
      <w:r>
        <w:rPr>
          <w:rFonts w:ascii="仿宋_GB2312" w:eastAsia="仿宋_GB2312" w:hAnsi="宋体" w:cs="仿宋_GB2312" w:hint="eastAsia"/>
          <w:sz w:val="32"/>
          <w:szCs w:val="32"/>
          <w:lang w:bidi="ar"/>
        </w:rPr>
        <w:t>评估机构：山东正源智库信息咨询有限公司</w:t>
      </w:r>
    </w:p>
    <w:p w:rsidR="00952CEC" w:rsidRDefault="003F5C62">
      <w:pPr>
        <w:adjustRightInd w:val="0"/>
        <w:snapToGrid w:val="0"/>
        <w:spacing w:line="360" w:lineRule="auto"/>
        <w:ind w:firstLineChars="200" w:firstLine="640"/>
      </w:pPr>
      <w:r>
        <w:rPr>
          <w:rFonts w:ascii="仿宋_GB2312" w:eastAsia="仿宋_GB2312" w:hAnsi="宋体" w:cs="仿宋_GB2312" w:hint="eastAsia"/>
          <w:sz w:val="32"/>
          <w:szCs w:val="32"/>
          <w:lang w:bidi="ar"/>
        </w:rPr>
        <w:t>评估日期：2019年12月</w:t>
      </w:r>
    </w:p>
    <w:p w:rsidR="00952CEC" w:rsidRDefault="00952CEC">
      <w:pPr>
        <w:spacing w:line="360" w:lineRule="auto"/>
        <w:rPr>
          <w:rFonts w:ascii="宋体" w:eastAsia="宋体" w:hAnsi="宋体" w:cs="宋体"/>
          <w:sz w:val="27"/>
          <w:szCs w:val="22"/>
          <w:lang w:bidi="ar"/>
        </w:rPr>
        <w:sectPr w:rsidR="00952CEC" w:rsidSect="003C7D1C">
          <w:headerReference w:type="default" r:id="rId9"/>
          <w:footerReference w:type="default" r:id="rId10"/>
          <w:pgSz w:w="11906" w:h="16838"/>
          <w:pgMar w:top="1440" w:right="1800" w:bottom="1440" w:left="1800" w:header="851" w:footer="992" w:gutter="0"/>
          <w:cols w:space="425"/>
          <w:titlePg/>
          <w:docGrid w:type="lines" w:linePitch="312"/>
        </w:sectPr>
      </w:pPr>
    </w:p>
    <w:p w:rsidR="00952CEC" w:rsidRDefault="003F5C62" w:rsidP="003C7D1C">
      <w:pPr>
        <w:pStyle w:val="msotocheading0"/>
        <w:jc w:val="center"/>
        <w:rPr>
          <w:rFonts w:cs="宋体"/>
          <w:color w:val="auto"/>
          <w:sz w:val="36"/>
          <w:szCs w:val="36"/>
          <w:lang w:val="zh-CN"/>
        </w:rPr>
      </w:pPr>
      <w:bookmarkStart w:id="0" w:name="_Toc24688"/>
      <w:r>
        <w:rPr>
          <w:rFonts w:cs="宋体" w:hint="eastAsia"/>
          <w:color w:val="auto"/>
          <w:sz w:val="36"/>
          <w:szCs w:val="36"/>
          <w:lang w:val="zh-CN"/>
        </w:rPr>
        <w:lastRenderedPageBreak/>
        <w:t>目</w:t>
      </w:r>
      <w:r w:rsidR="003C7D1C">
        <w:rPr>
          <w:rFonts w:cs="宋体" w:hint="eastAsia"/>
          <w:color w:val="auto"/>
          <w:sz w:val="36"/>
          <w:szCs w:val="36"/>
          <w:lang w:val="zh-CN"/>
        </w:rPr>
        <w:t xml:space="preserve">  </w:t>
      </w:r>
      <w:r>
        <w:rPr>
          <w:rFonts w:cs="宋体" w:hint="eastAsia"/>
          <w:color w:val="auto"/>
          <w:sz w:val="36"/>
          <w:szCs w:val="36"/>
          <w:lang w:val="zh-CN"/>
        </w:rPr>
        <w:t>录</w:t>
      </w:r>
    </w:p>
    <w:p w:rsidR="003C7D1C" w:rsidRPr="003C7D1C" w:rsidRDefault="003C7D1C" w:rsidP="003C7D1C">
      <w:pPr>
        <w:rPr>
          <w:lang w:val="zh-CN"/>
        </w:rPr>
      </w:pPr>
    </w:p>
    <w:p w:rsidR="00952CEC" w:rsidRDefault="003F5C62" w:rsidP="003C7D1C">
      <w:pPr>
        <w:pStyle w:val="10"/>
        <w:widowControl/>
        <w:tabs>
          <w:tab w:val="right" w:leader="dot" w:pos="8296"/>
        </w:tabs>
        <w:ind w:firstLineChars="0" w:firstLine="0"/>
        <w:rPr>
          <w:rFonts w:ascii="Calibri" w:hAnsi="Calibri" w:hint="default"/>
          <w:b/>
          <w:noProof/>
          <w:sz w:val="21"/>
        </w:rPr>
      </w:pPr>
      <w:r>
        <w:fldChar w:fldCharType="begin"/>
      </w:r>
      <w:r>
        <w:instrText xml:space="preserve"> TOC \o "1-3" \h \z \u </w:instrText>
      </w:r>
      <w:r>
        <w:fldChar w:fldCharType="separate"/>
      </w:r>
      <w:hyperlink w:anchor="_Toc27494583" w:history="1">
        <w:r>
          <w:rPr>
            <w:rStyle w:val="a3"/>
            <w:rFonts w:ascii="Times New Roman" w:hAnsi="Times New Roman"/>
            <w:b/>
            <w:noProof/>
            <w:color w:val="000000"/>
          </w:rPr>
          <w:t>一、评估对象</w:t>
        </w:r>
        <w:r>
          <w:rPr>
            <w:rStyle w:val="a3"/>
            <w:rFonts w:ascii="Times New Roman" w:hAnsi="Times New Roman"/>
            <w:b/>
            <w:noProof/>
            <w:color w:val="000000"/>
            <w:u w:val="none"/>
          </w:rPr>
          <w:tab/>
        </w:r>
        <w:r>
          <w:rPr>
            <w:rStyle w:val="a3"/>
            <w:rFonts w:ascii="Times New Roman" w:hAnsi="Times New Roman"/>
            <w:noProof/>
          </w:rPr>
          <w:fldChar w:fldCharType="begin"/>
        </w:r>
        <w:r>
          <w:rPr>
            <w:rStyle w:val="a3"/>
            <w:rFonts w:ascii="Times New Roman" w:hAnsi="Times New Roman"/>
            <w:b/>
            <w:noProof/>
            <w:color w:val="000000"/>
            <w:u w:val="none"/>
          </w:rPr>
          <w:instrText xml:space="preserve"> PAGEREF _Toc27494583 \h </w:instrText>
        </w:r>
        <w:r>
          <w:rPr>
            <w:rStyle w:val="a3"/>
            <w:rFonts w:ascii="Times New Roman" w:hAnsi="Times New Roman"/>
            <w:noProof/>
          </w:rPr>
        </w:r>
        <w:r>
          <w:rPr>
            <w:rStyle w:val="a3"/>
            <w:rFonts w:ascii="Times New Roman" w:hAnsi="Times New Roman"/>
            <w:b/>
            <w:noProof/>
            <w:color w:val="000000"/>
            <w:u w:val="none"/>
          </w:rPr>
          <w:fldChar w:fldCharType="separate"/>
        </w:r>
        <w:r w:rsidR="00517A6F">
          <w:rPr>
            <w:rStyle w:val="a3"/>
            <w:rFonts w:ascii="Times New Roman" w:hAnsi="Times New Roman" w:hint="default"/>
            <w:b/>
            <w:noProof/>
            <w:color w:val="000000"/>
            <w:u w:val="none"/>
          </w:rPr>
          <w:t>2</w:t>
        </w:r>
        <w:r>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84" w:history="1">
        <w:r w:rsidR="003F5C62">
          <w:rPr>
            <w:rStyle w:val="a3"/>
            <w:rFonts w:ascii="Times New Roman" w:hAnsi="Times New Roman"/>
            <w:noProof/>
            <w:color w:val="000000"/>
          </w:rPr>
          <w:t>（一）项目名称</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_Toc27494584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2</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85" w:history="1">
        <w:r w:rsidR="003F5C62">
          <w:rPr>
            <w:rStyle w:val="a3"/>
            <w:rFonts w:ascii="Times New Roman" w:hAnsi="Times New Roman"/>
            <w:noProof/>
            <w:color w:val="000000"/>
          </w:rPr>
          <w:t>（二）项目绩效目标</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_Toc27494585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2</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86" w:history="1">
        <w:r w:rsidR="003F5C62">
          <w:rPr>
            <w:rStyle w:val="a3"/>
            <w:rFonts w:ascii="Times New Roman" w:hAnsi="Times New Roman"/>
            <w:noProof/>
            <w:color w:val="000000"/>
          </w:rPr>
          <w:t>（三）项目资金构成</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_Toc27494586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2</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87" w:history="1">
        <w:r w:rsidR="003F5C62">
          <w:rPr>
            <w:rStyle w:val="a3"/>
            <w:rFonts w:ascii="Times New Roman" w:hAnsi="Times New Roman"/>
            <w:noProof/>
            <w:color w:val="000000"/>
          </w:rPr>
          <w:t>（四）项目概况</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_Toc27494587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2</w:t>
        </w:r>
        <w:r w:rsidR="003F5C62">
          <w:rPr>
            <w:rStyle w:val="a3"/>
            <w:rFonts w:ascii="Times New Roman" w:hAnsi="Times New Roman"/>
            <w:noProof/>
          </w:rPr>
          <w:fldChar w:fldCharType="end"/>
        </w:r>
      </w:hyperlink>
    </w:p>
    <w:p w:rsidR="00952CEC" w:rsidRDefault="0000010E" w:rsidP="003C7D1C">
      <w:pPr>
        <w:pStyle w:val="10"/>
        <w:widowControl/>
        <w:tabs>
          <w:tab w:val="right" w:leader="dot" w:pos="8296"/>
        </w:tabs>
        <w:ind w:firstLineChars="0" w:firstLine="0"/>
        <w:rPr>
          <w:rFonts w:ascii="Calibri" w:hAnsi="Calibri" w:hint="default"/>
          <w:b/>
          <w:noProof/>
          <w:sz w:val="21"/>
        </w:rPr>
      </w:pPr>
      <w:hyperlink w:anchor="_Toc27494588" w:history="1">
        <w:r w:rsidR="003F5C62">
          <w:rPr>
            <w:rStyle w:val="a3"/>
            <w:rFonts w:ascii="Times New Roman" w:hAnsi="Times New Roman"/>
            <w:b/>
            <w:noProof/>
            <w:color w:val="000000"/>
          </w:rPr>
          <w:t>二、事前绩效评估的基本情况</w:t>
        </w:r>
        <w:r w:rsidR="003F5C62">
          <w:rPr>
            <w:rStyle w:val="a3"/>
            <w:rFonts w:ascii="Times New Roman" w:hAnsi="Times New Roman"/>
            <w:b/>
            <w:noProof/>
            <w:color w:val="000000"/>
            <w:u w:val="none"/>
          </w:rPr>
          <w:tab/>
        </w:r>
        <w:r w:rsidR="003F5C62">
          <w:rPr>
            <w:rStyle w:val="a3"/>
            <w:rFonts w:ascii="Times New Roman" w:hAnsi="Times New Roman"/>
            <w:noProof/>
          </w:rPr>
          <w:fldChar w:fldCharType="begin"/>
        </w:r>
        <w:r w:rsidR="003F5C62">
          <w:rPr>
            <w:rStyle w:val="a3"/>
            <w:rFonts w:ascii="Times New Roman" w:hAnsi="Times New Roman"/>
            <w:b/>
            <w:noProof/>
            <w:color w:val="000000"/>
            <w:u w:val="none"/>
          </w:rPr>
          <w:instrText xml:space="preserve"> PAGEREF _Toc27494588 \h </w:instrText>
        </w:r>
        <w:r w:rsidR="003F5C62">
          <w:rPr>
            <w:rStyle w:val="a3"/>
            <w:rFonts w:ascii="Times New Roman" w:hAnsi="Times New Roman"/>
            <w:noProof/>
          </w:rPr>
        </w:r>
        <w:r w:rsidR="003F5C62">
          <w:rPr>
            <w:rStyle w:val="a3"/>
            <w:rFonts w:ascii="Times New Roman" w:hAnsi="Times New Roman"/>
            <w:b/>
            <w:noProof/>
            <w:color w:val="000000"/>
            <w:u w:val="none"/>
          </w:rPr>
          <w:fldChar w:fldCharType="separate"/>
        </w:r>
        <w:r w:rsidR="00517A6F">
          <w:rPr>
            <w:rStyle w:val="a3"/>
            <w:rFonts w:ascii="Times New Roman" w:hAnsi="Times New Roman" w:hint="default"/>
            <w:b/>
            <w:noProof/>
            <w:color w:val="000000"/>
            <w:u w:val="none"/>
          </w:rPr>
          <w:t>2</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89" w:history="1">
        <w:r w:rsidR="003F5C62">
          <w:rPr>
            <w:rStyle w:val="a3"/>
            <w:rFonts w:ascii="Times New Roman" w:hAnsi="Times New Roman"/>
            <w:noProof/>
            <w:color w:val="000000"/>
          </w:rPr>
          <w:t>（一）评估程序</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_Toc27494589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2</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0" w:history="1">
        <w:r w:rsidR="003F5C62">
          <w:rPr>
            <w:rStyle w:val="a3"/>
            <w:rFonts w:ascii="Times New Roman" w:hAnsi="Times New Roman"/>
            <w:noProof/>
            <w:color w:val="000000"/>
          </w:rPr>
          <w:t>（二）评估思路</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_Toc27494590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3</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1" w:history="1">
        <w:r w:rsidR="003F5C62">
          <w:rPr>
            <w:rStyle w:val="a3"/>
            <w:rFonts w:ascii="Times New Roman" w:hAnsi="Times New Roman"/>
            <w:noProof/>
            <w:color w:val="000000"/>
          </w:rPr>
          <w:t>（三）评估方式、方法</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_Toc27494591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3</w:t>
        </w:r>
        <w:r w:rsidR="003F5C62">
          <w:rPr>
            <w:rStyle w:val="a3"/>
            <w:rFonts w:ascii="Times New Roman" w:hAnsi="Times New Roman"/>
            <w:noProof/>
          </w:rPr>
          <w:fldChar w:fldCharType="end"/>
        </w:r>
      </w:hyperlink>
    </w:p>
    <w:p w:rsidR="00952CEC" w:rsidRDefault="0000010E" w:rsidP="003C7D1C">
      <w:pPr>
        <w:pStyle w:val="10"/>
        <w:widowControl/>
        <w:tabs>
          <w:tab w:val="right" w:leader="dot" w:pos="8296"/>
        </w:tabs>
        <w:ind w:firstLineChars="0" w:firstLine="0"/>
        <w:rPr>
          <w:rFonts w:ascii="Calibri" w:hAnsi="Calibri" w:hint="default"/>
          <w:b/>
          <w:noProof/>
          <w:sz w:val="21"/>
        </w:rPr>
      </w:pPr>
      <w:hyperlink w:anchor="_Toc27494592" w:history="1">
        <w:r w:rsidR="003F5C62">
          <w:rPr>
            <w:rStyle w:val="a3"/>
            <w:rFonts w:ascii="Times New Roman" w:hAnsi="Times New Roman"/>
            <w:b/>
            <w:noProof/>
            <w:color w:val="000000"/>
          </w:rPr>
          <w:t>三、评估内容和结论</w:t>
        </w:r>
        <w:r w:rsidR="003F5C62">
          <w:rPr>
            <w:rStyle w:val="a3"/>
            <w:rFonts w:ascii="Times New Roman" w:hAnsi="Times New Roman"/>
            <w:b/>
            <w:noProof/>
            <w:color w:val="000000"/>
            <w:u w:val="none"/>
          </w:rPr>
          <w:tab/>
        </w:r>
        <w:r w:rsidR="003F5C62">
          <w:rPr>
            <w:rStyle w:val="a3"/>
            <w:rFonts w:ascii="Times New Roman" w:hAnsi="Times New Roman"/>
            <w:noProof/>
          </w:rPr>
          <w:fldChar w:fldCharType="begin"/>
        </w:r>
        <w:r w:rsidR="003F5C62">
          <w:rPr>
            <w:rStyle w:val="a3"/>
            <w:rFonts w:ascii="Times New Roman" w:hAnsi="Times New Roman"/>
            <w:b/>
            <w:noProof/>
            <w:color w:val="000000"/>
            <w:u w:val="none"/>
          </w:rPr>
          <w:instrText xml:space="preserve"> PAGEREF _Toc27494592 \h </w:instrText>
        </w:r>
        <w:r w:rsidR="003F5C62">
          <w:rPr>
            <w:rStyle w:val="a3"/>
            <w:rFonts w:ascii="Times New Roman" w:hAnsi="Times New Roman"/>
            <w:noProof/>
          </w:rPr>
        </w:r>
        <w:r w:rsidR="003F5C62">
          <w:rPr>
            <w:rStyle w:val="a3"/>
            <w:rFonts w:ascii="Times New Roman" w:hAnsi="Times New Roman"/>
            <w:b/>
            <w:noProof/>
            <w:color w:val="000000"/>
            <w:u w:val="none"/>
          </w:rPr>
          <w:fldChar w:fldCharType="separate"/>
        </w:r>
        <w:r w:rsidR="00517A6F">
          <w:rPr>
            <w:rStyle w:val="a3"/>
            <w:rFonts w:ascii="Times New Roman" w:hAnsi="Times New Roman" w:hint="default"/>
            <w:b/>
            <w:noProof/>
            <w:color w:val="000000"/>
            <w:u w:val="none"/>
          </w:rPr>
          <w:t>4</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3" w:history="1">
        <w:r w:rsidR="003F5C62">
          <w:rPr>
            <w:rStyle w:val="a3"/>
            <w:rFonts w:ascii="Times New Roman" w:hAnsi="Times New Roman"/>
            <w:noProof/>
            <w:color w:val="000000"/>
          </w:rPr>
          <w:t>（一）立项必要性</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_Toc27494593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4</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4" w:history="1">
        <w:r w:rsidR="003F5C62">
          <w:rPr>
            <w:rStyle w:val="a3"/>
            <w:rFonts w:ascii="Times New Roman" w:hAnsi="Times New Roman"/>
            <w:noProof/>
            <w:color w:val="000000"/>
          </w:rPr>
          <w:t>（二）绩效目标合理性</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_Toc27494594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5</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5" w:history="1">
        <w:r w:rsidR="003F5C62">
          <w:rPr>
            <w:rStyle w:val="a3"/>
            <w:rFonts w:ascii="Times New Roman" w:hAnsi="Times New Roman"/>
            <w:noProof/>
            <w:color w:val="000000"/>
          </w:rPr>
          <w:t>（三）投入经济性</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_Toc27494595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5</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6" w:history="1">
        <w:r w:rsidR="003F5C62">
          <w:rPr>
            <w:rStyle w:val="a3"/>
            <w:rFonts w:ascii="Times New Roman" w:hAnsi="Times New Roman"/>
            <w:noProof/>
            <w:color w:val="000000"/>
          </w:rPr>
          <w:t>（四）实施方案可行性</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_Toc27494596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6</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7" w:history="1">
        <w:r w:rsidR="003F5C62">
          <w:rPr>
            <w:rStyle w:val="a3"/>
            <w:rFonts w:ascii="Times New Roman" w:hAnsi="Times New Roman"/>
            <w:noProof/>
            <w:color w:val="000000"/>
          </w:rPr>
          <w:t>（五）筹资合规性</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_Toc27494597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6</w:t>
        </w:r>
        <w:r w:rsidR="003F5C62">
          <w:rPr>
            <w:rStyle w:val="a3"/>
            <w:rFonts w:ascii="Times New Roman" w:hAnsi="Times New Roman"/>
            <w:noProof/>
          </w:rPr>
          <w:fldChar w:fldCharType="end"/>
        </w:r>
      </w:hyperlink>
    </w:p>
    <w:p w:rsidR="00952CEC" w:rsidRDefault="0000010E" w:rsidP="003C7D1C">
      <w:pPr>
        <w:pStyle w:val="20"/>
        <w:widowControl/>
        <w:tabs>
          <w:tab w:val="right" w:leader="dot" w:pos="8296"/>
        </w:tabs>
        <w:ind w:firstLineChars="0" w:firstLine="0"/>
        <w:rPr>
          <w:rFonts w:ascii="Calibri" w:hAnsi="Calibri" w:hint="default"/>
          <w:noProof/>
          <w:sz w:val="21"/>
        </w:rPr>
      </w:pPr>
      <w:hyperlink w:anchor="_Toc27494598" w:history="1">
        <w:r w:rsidR="003F5C62">
          <w:rPr>
            <w:rStyle w:val="a3"/>
            <w:rFonts w:ascii="Times New Roman" w:hAnsi="Times New Roman"/>
            <w:noProof/>
            <w:color w:val="000000"/>
          </w:rPr>
          <w:t>（六）总体结论</w:t>
        </w:r>
        <w:r w:rsidR="003F5C62">
          <w:rPr>
            <w:rStyle w:val="a3"/>
            <w:rFonts w:ascii="Times New Roman" w:hAnsi="Times New Roman"/>
            <w:noProof/>
            <w:color w:val="000000"/>
            <w:u w:val="none"/>
          </w:rPr>
          <w:tab/>
        </w:r>
        <w:r w:rsidR="003F5C62">
          <w:rPr>
            <w:rStyle w:val="a3"/>
            <w:rFonts w:ascii="Times New Roman" w:hAnsi="Times New Roman"/>
            <w:noProof/>
          </w:rPr>
          <w:fldChar w:fldCharType="begin"/>
        </w:r>
        <w:r w:rsidR="003F5C62">
          <w:rPr>
            <w:rStyle w:val="a3"/>
            <w:rFonts w:ascii="Times New Roman" w:hAnsi="Times New Roman"/>
            <w:noProof/>
            <w:color w:val="000000"/>
            <w:u w:val="none"/>
          </w:rPr>
          <w:instrText xml:space="preserve"> PAGEREF _Toc27494598 \h </w:instrText>
        </w:r>
        <w:r w:rsidR="003F5C62">
          <w:rPr>
            <w:rStyle w:val="a3"/>
            <w:rFonts w:ascii="Times New Roman" w:hAnsi="Times New Roman"/>
            <w:noProof/>
          </w:rPr>
        </w:r>
        <w:r w:rsidR="003F5C62">
          <w:rPr>
            <w:rStyle w:val="a3"/>
            <w:rFonts w:ascii="Times New Roman" w:hAnsi="Times New Roman"/>
            <w:noProof/>
            <w:color w:val="000000"/>
            <w:u w:val="none"/>
          </w:rPr>
          <w:fldChar w:fldCharType="separate"/>
        </w:r>
        <w:r w:rsidR="00517A6F">
          <w:rPr>
            <w:rStyle w:val="a3"/>
            <w:rFonts w:ascii="Times New Roman" w:hAnsi="Times New Roman" w:hint="default"/>
            <w:noProof/>
            <w:color w:val="000000"/>
            <w:u w:val="none"/>
          </w:rPr>
          <w:t>7</w:t>
        </w:r>
        <w:r w:rsidR="003F5C62">
          <w:rPr>
            <w:rStyle w:val="a3"/>
            <w:rFonts w:ascii="Times New Roman" w:hAnsi="Times New Roman"/>
            <w:noProof/>
          </w:rPr>
          <w:fldChar w:fldCharType="end"/>
        </w:r>
      </w:hyperlink>
    </w:p>
    <w:p w:rsidR="00952CEC" w:rsidRDefault="0000010E" w:rsidP="003C7D1C">
      <w:pPr>
        <w:pStyle w:val="10"/>
        <w:widowControl/>
        <w:tabs>
          <w:tab w:val="right" w:leader="dot" w:pos="8296"/>
        </w:tabs>
        <w:ind w:firstLineChars="0" w:firstLine="0"/>
        <w:rPr>
          <w:rFonts w:ascii="Calibri" w:hAnsi="Calibri" w:hint="default"/>
          <w:b/>
          <w:noProof/>
          <w:sz w:val="21"/>
        </w:rPr>
      </w:pPr>
      <w:hyperlink w:anchor="_Toc27494599" w:history="1">
        <w:r w:rsidR="003F5C62">
          <w:rPr>
            <w:rStyle w:val="a3"/>
            <w:rFonts w:ascii="Times New Roman" w:hAnsi="Times New Roman"/>
            <w:b/>
            <w:noProof/>
            <w:color w:val="000000"/>
          </w:rPr>
          <w:t>四、评估的相关建议</w:t>
        </w:r>
        <w:r w:rsidR="003F5C62">
          <w:rPr>
            <w:rStyle w:val="a3"/>
            <w:rFonts w:ascii="Times New Roman" w:hAnsi="Times New Roman"/>
            <w:b/>
            <w:noProof/>
            <w:color w:val="000000"/>
            <w:u w:val="none"/>
          </w:rPr>
          <w:tab/>
        </w:r>
        <w:r w:rsidR="003F5C62">
          <w:rPr>
            <w:rStyle w:val="a3"/>
            <w:rFonts w:ascii="Times New Roman" w:hAnsi="Times New Roman"/>
            <w:noProof/>
          </w:rPr>
          <w:fldChar w:fldCharType="begin"/>
        </w:r>
        <w:r w:rsidR="003F5C62">
          <w:rPr>
            <w:rStyle w:val="a3"/>
            <w:rFonts w:ascii="Times New Roman" w:hAnsi="Times New Roman"/>
            <w:b/>
            <w:noProof/>
            <w:color w:val="000000"/>
            <w:u w:val="none"/>
          </w:rPr>
          <w:instrText xml:space="preserve"> PAGEREF _Toc27494599 \h </w:instrText>
        </w:r>
        <w:r w:rsidR="003F5C62">
          <w:rPr>
            <w:rStyle w:val="a3"/>
            <w:rFonts w:ascii="Times New Roman" w:hAnsi="Times New Roman"/>
            <w:noProof/>
          </w:rPr>
        </w:r>
        <w:r w:rsidR="003F5C62">
          <w:rPr>
            <w:rStyle w:val="a3"/>
            <w:rFonts w:ascii="Times New Roman" w:hAnsi="Times New Roman"/>
            <w:b/>
            <w:noProof/>
            <w:color w:val="000000"/>
            <w:u w:val="none"/>
          </w:rPr>
          <w:fldChar w:fldCharType="separate"/>
        </w:r>
        <w:r w:rsidR="00517A6F">
          <w:rPr>
            <w:rStyle w:val="a3"/>
            <w:rFonts w:ascii="Times New Roman" w:hAnsi="Times New Roman" w:hint="default"/>
            <w:b/>
            <w:noProof/>
            <w:color w:val="000000"/>
            <w:u w:val="none"/>
          </w:rPr>
          <w:t>7</w:t>
        </w:r>
        <w:r w:rsidR="003F5C62">
          <w:rPr>
            <w:rStyle w:val="a3"/>
            <w:rFonts w:ascii="Times New Roman" w:hAnsi="Times New Roman"/>
            <w:noProof/>
          </w:rPr>
          <w:fldChar w:fldCharType="end"/>
        </w:r>
      </w:hyperlink>
    </w:p>
    <w:p w:rsidR="00952CEC" w:rsidRDefault="0000010E" w:rsidP="003C7D1C">
      <w:pPr>
        <w:pStyle w:val="10"/>
        <w:widowControl/>
        <w:tabs>
          <w:tab w:val="right" w:leader="dot" w:pos="8296"/>
        </w:tabs>
        <w:ind w:firstLineChars="0" w:firstLine="0"/>
        <w:rPr>
          <w:rFonts w:ascii="Calibri" w:hAnsi="Calibri" w:hint="default"/>
          <w:b/>
          <w:noProof/>
          <w:sz w:val="21"/>
        </w:rPr>
      </w:pPr>
      <w:hyperlink w:anchor="_Toc27494600" w:history="1">
        <w:r w:rsidR="003F5C62">
          <w:rPr>
            <w:rStyle w:val="a3"/>
            <w:rFonts w:ascii="Times New Roman" w:hAnsi="Times New Roman"/>
            <w:b/>
            <w:noProof/>
            <w:color w:val="000000"/>
          </w:rPr>
          <w:t>五、其他需要说明的问题</w:t>
        </w:r>
        <w:r w:rsidR="003F5C62">
          <w:rPr>
            <w:rStyle w:val="a3"/>
            <w:rFonts w:ascii="Times New Roman" w:hAnsi="Times New Roman"/>
            <w:b/>
            <w:noProof/>
            <w:color w:val="000000"/>
            <w:u w:val="none"/>
          </w:rPr>
          <w:tab/>
        </w:r>
        <w:r w:rsidR="003F5C62">
          <w:rPr>
            <w:rStyle w:val="a3"/>
            <w:rFonts w:ascii="Times New Roman" w:hAnsi="Times New Roman"/>
            <w:noProof/>
          </w:rPr>
          <w:fldChar w:fldCharType="begin"/>
        </w:r>
        <w:r w:rsidR="003F5C62">
          <w:rPr>
            <w:rStyle w:val="a3"/>
            <w:rFonts w:ascii="Times New Roman" w:hAnsi="Times New Roman"/>
            <w:b/>
            <w:noProof/>
            <w:color w:val="000000"/>
            <w:u w:val="none"/>
          </w:rPr>
          <w:instrText xml:space="preserve"> PAGEREF _Toc27494600 \h </w:instrText>
        </w:r>
        <w:r w:rsidR="003F5C62">
          <w:rPr>
            <w:rStyle w:val="a3"/>
            <w:rFonts w:ascii="Times New Roman" w:hAnsi="Times New Roman"/>
            <w:noProof/>
          </w:rPr>
        </w:r>
        <w:r w:rsidR="003F5C62">
          <w:rPr>
            <w:rStyle w:val="a3"/>
            <w:rFonts w:ascii="Times New Roman" w:hAnsi="Times New Roman"/>
            <w:b/>
            <w:noProof/>
            <w:color w:val="000000"/>
            <w:u w:val="none"/>
          </w:rPr>
          <w:fldChar w:fldCharType="separate"/>
        </w:r>
        <w:r w:rsidR="00517A6F">
          <w:rPr>
            <w:rStyle w:val="a3"/>
            <w:rFonts w:ascii="Times New Roman" w:hAnsi="Times New Roman" w:hint="default"/>
            <w:b/>
            <w:noProof/>
            <w:color w:val="000000"/>
            <w:u w:val="none"/>
          </w:rPr>
          <w:t>7</w:t>
        </w:r>
        <w:r w:rsidR="003F5C62">
          <w:rPr>
            <w:rStyle w:val="a3"/>
            <w:rFonts w:ascii="Times New Roman" w:hAnsi="Times New Roman"/>
            <w:noProof/>
          </w:rPr>
          <w:fldChar w:fldCharType="end"/>
        </w:r>
      </w:hyperlink>
    </w:p>
    <w:p w:rsidR="00952CEC" w:rsidRDefault="0000010E" w:rsidP="003C7D1C">
      <w:pPr>
        <w:pStyle w:val="10"/>
        <w:widowControl/>
        <w:tabs>
          <w:tab w:val="right" w:leader="dot" w:pos="8296"/>
        </w:tabs>
        <w:ind w:firstLineChars="0" w:firstLine="0"/>
        <w:rPr>
          <w:rFonts w:ascii="Calibri" w:hAnsi="Calibri" w:hint="default"/>
          <w:b/>
          <w:noProof/>
          <w:sz w:val="21"/>
        </w:rPr>
      </w:pPr>
      <w:hyperlink w:anchor="_Toc27494601" w:history="1">
        <w:r w:rsidR="003F5C62">
          <w:rPr>
            <w:rStyle w:val="a3"/>
            <w:rFonts w:ascii="Times New Roman" w:hAnsi="Times New Roman"/>
            <w:b/>
            <w:noProof/>
            <w:color w:val="000000"/>
          </w:rPr>
          <w:t>六、附件</w:t>
        </w:r>
        <w:r w:rsidR="003F5C62">
          <w:rPr>
            <w:rStyle w:val="a3"/>
            <w:rFonts w:ascii="Times New Roman" w:hAnsi="Times New Roman"/>
            <w:b/>
            <w:noProof/>
            <w:color w:val="000000"/>
            <w:u w:val="none"/>
          </w:rPr>
          <w:tab/>
        </w:r>
        <w:r w:rsidR="003F5C62">
          <w:rPr>
            <w:rStyle w:val="a3"/>
            <w:rFonts w:ascii="Times New Roman" w:hAnsi="Times New Roman"/>
            <w:noProof/>
          </w:rPr>
          <w:fldChar w:fldCharType="begin"/>
        </w:r>
        <w:r w:rsidR="003F5C62">
          <w:rPr>
            <w:rStyle w:val="a3"/>
            <w:rFonts w:ascii="Times New Roman" w:hAnsi="Times New Roman"/>
            <w:b/>
            <w:noProof/>
            <w:color w:val="000000"/>
            <w:u w:val="none"/>
          </w:rPr>
          <w:instrText xml:space="preserve"> PAGEREF _Toc27494601 \h </w:instrText>
        </w:r>
        <w:r w:rsidR="003F5C62">
          <w:rPr>
            <w:rStyle w:val="a3"/>
            <w:rFonts w:ascii="Times New Roman" w:hAnsi="Times New Roman"/>
            <w:noProof/>
          </w:rPr>
        </w:r>
        <w:r w:rsidR="003F5C62">
          <w:rPr>
            <w:rStyle w:val="a3"/>
            <w:rFonts w:ascii="Times New Roman" w:hAnsi="Times New Roman"/>
            <w:b/>
            <w:noProof/>
            <w:color w:val="000000"/>
            <w:u w:val="none"/>
          </w:rPr>
          <w:fldChar w:fldCharType="separate"/>
        </w:r>
        <w:r w:rsidR="00517A6F">
          <w:rPr>
            <w:rStyle w:val="a3"/>
            <w:rFonts w:ascii="Times New Roman" w:hAnsi="Times New Roman" w:hint="default"/>
            <w:b/>
            <w:noProof/>
            <w:color w:val="000000"/>
            <w:u w:val="none"/>
          </w:rPr>
          <w:t>7</w:t>
        </w:r>
        <w:r w:rsidR="003F5C62">
          <w:rPr>
            <w:rStyle w:val="a3"/>
            <w:rFonts w:ascii="Times New Roman" w:hAnsi="Times New Roman"/>
            <w:noProof/>
          </w:rPr>
          <w:fldChar w:fldCharType="end"/>
        </w:r>
      </w:hyperlink>
    </w:p>
    <w:p w:rsidR="00952CEC" w:rsidRDefault="003F5C62" w:rsidP="003C7D1C">
      <w:pPr>
        <w:adjustRightInd w:val="0"/>
        <w:snapToGrid w:val="0"/>
        <w:spacing w:line="360" w:lineRule="auto"/>
      </w:pPr>
      <w:r>
        <w:rPr>
          <w:rFonts w:ascii="宋体" w:eastAsia="宋体" w:hAnsi="宋体" w:cs="宋体" w:hint="eastAsia"/>
          <w:sz w:val="27"/>
          <w:szCs w:val="22"/>
          <w:lang w:bidi="ar"/>
        </w:rPr>
        <w:fldChar w:fldCharType="end"/>
      </w:r>
    </w:p>
    <w:p w:rsidR="00952CEC" w:rsidRDefault="00952CEC" w:rsidP="003C7D1C">
      <w:pPr>
        <w:spacing w:line="360" w:lineRule="auto"/>
        <w:rPr>
          <w:rFonts w:ascii="宋体" w:eastAsia="宋体" w:hAnsi="宋体" w:cs="宋体"/>
          <w:sz w:val="27"/>
          <w:szCs w:val="22"/>
          <w:lang w:bidi="ar"/>
        </w:rPr>
        <w:sectPr w:rsidR="00952CEC">
          <w:pgSz w:w="11906" w:h="16838"/>
          <w:pgMar w:top="1440" w:right="1800" w:bottom="1440" w:left="1800" w:header="851" w:footer="992" w:gutter="0"/>
          <w:pgNumType w:start="1"/>
          <w:cols w:space="425"/>
          <w:docGrid w:type="lines" w:linePitch="312"/>
        </w:sectPr>
      </w:pPr>
    </w:p>
    <w:p w:rsidR="00952CEC" w:rsidRDefault="003F5C62">
      <w:pPr>
        <w:pStyle w:val="1"/>
        <w:widowControl/>
        <w:ind w:firstLine="600"/>
        <w:rPr>
          <w:rFonts w:hint="default"/>
        </w:rPr>
      </w:pPr>
      <w:bookmarkStart w:id="1" w:name="_Toc27494583"/>
      <w:r>
        <w:lastRenderedPageBreak/>
        <w:t>一、评估对象</w:t>
      </w:r>
      <w:bookmarkEnd w:id="0"/>
      <w:bookmarkEnd w:id="1"/>
    </w:p>
    <w:p w:rsidR="00952CEC" w:rsidRDefault="003F5C62">
      <w:pPr>
        <w:pStyle w:val="2"/>
        <w:widowControl/>
        <w:ind w:firstLine="562"/>
        <w:rPr>
          <w:rFonts w:hint="default"/>
        </w:rPr>
      </w:pPr>
      <w:bookmarkStart w:id="2" w:name="_Toc27494584"/>
      <w:bookmarkStart w:id="3" w:name="_Toc25324"/>
      <w:r>
        <w:t>（一）项目名称</w:t>
      </w:r>
      <w:bookmarkEnd w:id="2"/>
      <w:bookmarkEnd w:id="3"/>
    </w:p>
    <w:p w:rsidR="00952CEC" w:rsidRDefault="003F5C62">
      <w:pPr>
        <w:adjustRightInd w:val="0"/>
        <w:snapToGrid w:val="0"/>
        <w:spacing w:line="360" w:lineRule="auto"/>
        <w:ind w:firstLineChars="200" w:firstLine="540"/>
        <w:rPr>
          <w:rFonts w:hAnsi="Calibri"/>
        </w:rPr>
      </w:pPr>
      <w:r>
        <w:rPr>
          <w:rFonts w:ascii="宋体" w:eastAsia="宋体" w:hAnsi="宋体" w:cs="宋体" w:hint="eastAsia"/>
          <w:sz w:val="27"/>
          <w:szCs w:val="22"/>
          <w:lang w:bidi="ar"/>
        </w:rPr>
        <w:t>淄博市人力资源和社会保障局社会化考试成本项目。</w:t>
      </w:r>
    </w:p>
    <w:p w:rsidR="00952CEC" w:rsidRDefault="003F5C62">
      <w:pPr>
        <w:pStyle w:val="2"/>
        <w:widowControl/>
        <w:ind w:firstLine="562"/>
        <w:rPr>
          <w:rFonts w:hint="default"/>
        </w:rPr>
      </w:pPr>
      <w:bookmarkStart w:id="4" w:name="_Toc27494585"/>
      <w:bookmarkStart w:id="5" w:name="_Toc16828"/>
      <w:r>
        <w:t>（二）项目绩效目标</w:t>
      </w:r>
      <w:bookmarkEnd w:id="4"/>
      <w:bookmarkEnd w:id="5"/>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1.项目长期绩效目标：规范社会化考试工作，建立良好的考试选拔机制。</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2.项目年度绩效目标：完成年度社会化考试工作任务，为评比选拔提供支持。</w:t>
      </w:r>
    </w:p>
    <w:p w:rsidR="00952CEC" w:rsidRDefault="003F5C62">
      <w:pPr>
        <w:pStyle w:val="2"/>
        <w:widowControl/>
        <w:ind w:firstLine="562"/>
        <w:rPr>
          <w:rFonts w:hint="default"/>
        </w:rPr>
      </w:pPr>
      <w:bookmarkStart w:id="6" w:name="_Toc15347"/>
      <w:bookmarkStart w:id="7" w:name="_Toc27494586"/>
      <w:r>
        <w:t>（三）项目资金构成</w:t>
      </w:r>
      <w:bookmarkEnd w:id="6"/>
      <w:bookmarkEnd w:id="7"/>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项目申请预算资金总额300.41万元，由市级财政资金构成。</w:t>
      </w:r>
    </w:p>
    <w:p w:rsidR="00952CEC" w:rsidRDefault="003F5C62">
      <w:pPr>
        <w:pStyle w:val="2"/>
        <w:widowControl/>
        <w:ind w:firstLine="562"/>
        <w:rPr>
          <w:rFonts w:hint="default"/>
        </w:rPr>
      </w:pPr>
      <w:bookmarkStart w:id="8" w:name="_Toc27917"/>
      <w:bookmarkStart w:id="9" w:name="_Toc27494587"/>
      <w:r>
        <w:t>（四）项目概况</w:t>
      </w:r>
      <w:bookmarkEnd w:id="8"/>
      <w:bookmarkEnd w:id="9"/>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力资源和社会保障局根据机构职责，组织社会化考试，包括经济师、建筑师考试、一级建造师、卫生专业等，项目内容包括报名系统维护费、试卷命题费、监考费用、阅卷费用、无线电监测、巡考费、巡考车费等。</w:t>
      </w:r>
    </w:p>
    <w:p w:rsidR="00952CEC" w:rsidRDefault="003F5C62">
      <w:pPr>
        <w:pStyle w:val="1"/>
        <w:widowControl/>
        <w:ind w:firstLine="600"/>
        <w:rPr>
          <w:rFonts w:hint="default"/>
        </w:rPr>
      </w:pPr>
      <w:bookmarkStart w:id="10" w:name="_Toc27494588"/>
      <w:bookmarkStart w:id="11" w:name="_Toc3950"/>
      <w:r>
        <w:t>二、事前绩效评估的基本情况</w:t>
      </w:r>
      <w:bookmarkEnd w:id="10"/>
      <w:bookmarkEnd w:id="11"/>
    </w:p>
    <w:p w:rsidR="00952CEC" w:rsidRDefault="003F5C62">
      <w:pPr>
        <w:pStyle w:val="2"/>
        <w:widowControl/>
        <w:ind w:firstLine="562"/>
        <w:rPr>
          <w:rFonts w:hint="default"/>
        </w:rPr>
      </w:pPr>
      <w:bookmarkStart w:id="12" w:name="_Toc27494589"/>
      <w:bookmarkStart w:id="13" w:name="_Toc2158"/>
      <w:r>
        <w:t>（一）评估程序</w:t>
      </w:r>
      <w:bookmarkEnd w:id="12"/>
      <w:bookmarkEnd w:id="13"/>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1.确定评估对象。明确事前评估项目的依据、内容、目的、时间、要求等事项。</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2.拟定工作方案。评估工作组结合事前绩效评估工作要求，拟定《事前绩效评估工作方案》,包括评估对象、内容、方法、专家、时间安排等。</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3.组成评估专家组。评估工作组遴选绩效管理专家、财政财务专家和业务专家，组成评估专家组，并适时开展业务培训。</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4.进点调研。评估工作组进点与被评估单位沟通，进一步熟悉项目内容，向项目单位出示《淄博市市级项目支出事前绩效评估资料准备清</w:t>
      </w:r>
      <w:r>
        <w:rPr>
          <w:rFonts w:ascii="宋体" w:eastAsia="宋体" w:hAnsi="宋体" w:cs="宋体" w:hint="eastAsia"/>
          <w:sz w:val="27"/>
          <w:szCs w:val="22"/>
          <w:lang w:bidi="ar"/>
        </w:rPr>
        <w:lastRenderedPageBreak/>
        <w:t>单》，指导项目单位填报《事前绩效评估评分指标体系》《项目支出绩效目标申报表》。</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6.组织实施评估。绩效考评组会同专家组共同召开评估会议，了解项目基本情况，听取项目单位情况介绍，进行现场评议。</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（1）采取多种方式，多方获取信息。通过咨询专家、查阅资料、问卷调查、电话采访、集中座谈等方式，全面了解并收集项目信息。</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（3）确认专家组意见，得出评估结论。评估工作组将专家组初步意见分别报送每一位专家征求意见，评估工作组综合专家意见，修改完善专家组意见，得出最终评估结论。</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7.汇报绩效评估结论。完成最终评估报告，提出评估结论意见。</w:t>
      </w:r>
    </w:p>
    <w:p w:rsidR="00952CEC" w:rsidRDefault="003F5C62">
      <w:pPr>
        <w:pStyle w:val="2"/>
        <w:widowControl/>
        <w:ind w:firstLine="562"/>
        <w:rPr>
          <w:rFonts w:hint="default"/>
        </w:rPr>
      </w:pPr>
      <w:bookmarkStart w:id="14" w:name="_Toc27494590"/>
      <w:bookmarkStart w:id="15" w:name="_Toc14706"/>
      <w:r>
        <w:t>（二）评估思路</w:t>
      </w:r>
      <w:bookmarkEnd w:id="14"/>
      <w:bookmarkEnd w:id="15"/>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本次事前绩效评估主要针对项目立项必要性、投入经济性、绩效目标合理性、实施方案的可行性、筹资合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性等五方面进行综合评估、分析与论证，并提出相关建议。</w:t>
      </w:r>
    </w:p>
    <w:p w:rsidR="00952CEC" w:rsidRDefault="003F5C62">
      <w:pPr>
        <w:pStyle w:val="2"/>
        <w:widowControl/>
        <w:ind w:firstLine="562"/>
        <w:rPr>
          <w:rFonts w:hint="default"/>
        </w:rPr>
      </w:pPr>
      <w:bookmarkStart w:id="16" w:name="_Toc23820"/>
      <w:bookmarkStart w:id="17" w:name="_Toc27494591"/>
      <w:r>
        <w:t>（三）评估方式、方法</w:t>
      </w:r>
      <w:bookmarkEnd w:id="16"/>
      <w:bookmarkEnd w:id="17"/>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本次事前绩效评估遵循客观公正、科学规范、依据充分、成本效益的原则，主要采用专家咨询、资料分析的方式，同时辅之以集中座谈、</w:t>
      </w:r>
      <w:r>
        <w:rPr>
          <w:rFonts w:ascii="宋体" w:eastAsia="宋体" w:hAnsi="宋体" w:cs="宋体" w:hint="eastAsia"/>
          <w:sz w:val="27"/>
          <w:szCs w:val="22"/>
          <w:lang w:bidi="ar"/>
        </w:rPr>
        <w:lastRenderedPageBreak/>
        <w:t>网络查询、电话采访、抽样调查等评估方式或手段，对项目的相关性、合理性、可行性、持续性等方面进行全面评估。</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本次事前绩效评估主要采用成本效益分析、比较分析、因素分析、最低成本分析、历史分析、公众评判等方法进行论证。</w:t>
      </w:r>
    </w:p>
    <w:p w:rsidR="00952CEC" w:rsidRDefault="003F5C62">
      <w:pPr>
        <w:pStyle w:val="1"/>
        <w:widowControl/>
        <w:ind w:firstLine="600"/>
        <w:rPr>
          <w:rFonts w:hint="default"/>
        </w:rPr>
      </w:pPr>
      <w:bookmarkStart w:id="18" w:name="_Toc27494592"/>
      <w:bookmarkStart w:id="19" w:name="_Toc28218"/>
      <w:r>
        <w:t>三、评估内容和结论</w:t>
      </w:r>
      <w:bookmarkEnd w:id="18"/>
      <w:bookmarkEnd w:id="19"/>
    </w:p>
    <w:p w:rsidR="00952CEC" w:rsidRDefault="003F5C62">
      <w:pPr>
        <w:pStyle w:val="2"/>
        <w:widowControl/>
        <w:ind w:firstLine="562"/>
        <w:rPr>
          <w:rFonts w:hint="default"/>
        </w:rPr>
      </w:pPr>
      <w:bookmarkStart w:id="20" w:name="_Toc27494593"/>
      <w:bookmarkStart w:id="21" w:name="_Toc9968"/>
      <w:r>
        <w:t>（一）立项必要性</w:t>
      </w:r>
      <w:bookmarkEnd w:id="20"/>
      <w:bookmarkEnd w:id="21"/>
    </w:p>
    <w:p w:rsidR="00F976E8" w:rsidRPr="00F976E8" w:rsidRDefault="00F976E8" w:rsidP="00F976E8">
      <w:pPr>
        <w:adjustRightInd w:val="0"/>
        <w:snapToGrid w:val="0"/>
        <w:spacing w:line="360" w:lineRule="auto"/>
        <w:ind w:firstLineChars="200" w:firstLine="540"/>
        <w:rPr>
          <w:rFonts w:ascii="宋体" w:eastAsia="宋体" w:hAnsi="宋体" w:cs="宋体"/>
          <w:sz w:val="27"/>
          <w:szCs w:val="22"/>
          <w:lang w:bidi="ar"/>
        </w:rPr>
      </w:pPr>
      <w:r w:rsidRPr="00F976E8">
        <w:rPr>
          <w:rFonts w:ascii="宋体" w:eastAsia="宋体" w:hAnsi="宋体" w:cs="宋体" w:hint="eastAsia"/>
          <w:sz w:val="27"/>
          <w:szCs w:val="22"/>
          <w:lang w:bidi="ar"/>
        </w:rPr>
        <w:t>淄博市人力资源和社会保障局是综合管理全市人事劳动和社会保障工作的政府工作部门，主要负责全市就业、社会保险、人事人才、劳动人事关系协调等工作，包括：一是就业工作</w:t>
      </w:r>
      <w:r w:rsidR="003300D8">
        <w:rPr>
          <w:rFonts w:ascii="宋体" w:eastAsia="宋体" w:hAnsi="宋体" w:cs="宋体" w:hint="eastAsia"/>
          <w:sz w:val="27"/>
          <w:szCs w:val="22"/>
          <w:lang w:bidi="ar"/>
        </w:rPr>
        <w:t>，</w:t>
      </w:r>
      <w:r w:rsidRPr="00F976E8">
        <w:rPr>
          <w:rFonts w:ascii="宋体" w:eastAsia="宋体" w:hAnsi="宋体" w:cs="宋体" w:hint="eastAsia"/>
          <w:sz w:val="27"/>
          <w:szCs w:val="22"/>
          <w:lang w:bidi="ar"/>
        </w:rPr>
        <w:t>主要负责拟订统筹城乡就业、人力资源市场发展规划和政策，牵头拟订高校毕业生就业政策，开展公共就业服务、就业援助、城乡劳动者就业培训等工作。二是养老、失业、工伤等社会保险工作</w:t>
      </w:r>
      <w:r w:rsidR="003300D8">
        <w:rPr>
          <w:rFonts w:ascii="宋体" w:eastAsia="宋体" w:hAnsi="宋体" w:cs="宋体" w:hint="eastAsia"/>
          <w:sz w:val="27"/>
          <w:szCs w:val="22"/>
          <w:lang w:bidi="ar"/>
        </w:rPr>
        <w:t>，</w:t>
      </w:r>
      <w:r w:rsidRPr="00F976E8">
        <w:rPr>
          <w:rFonts w:ascii="宋体" w:eastAsia="宋体" w:hAnsi="宋体" w:cs="宋体" w:hint="eastAsia"/>
          <w:sz w:val="27"/>
          <w:szCs w:val="22"/>
          <w:lang w:bidi="ar"/>
        </w:rPr>
        <w:t>主要负责拟订城乡社会保险及其补充保险政策和标准并组织实施，负责相关社会保险费发放、社保基金监管、社保经办等工作。三是政府人才工作</w:t>
      </w:r>
      <w:r w:rsidR="003300D8">
        <w:rPr>
          <w:rFonts w:ascii="宋体" w:eastAsia="宋体" w:hAnsi="宋体" w:cs="宋体" w:hint="eastAsia"/>
          <w:sz w:val="27"/>
          <w:szCs w:val="22"/>
          <w:lang w:bidi="ar"/>
        </w:rPr>
        <w:t>，</w:t>
      </w:r>
      <w:r w:rsidRPr="00F976E8">
        <w:rPr>
          <w:rFonts w:ascii="宋体" w:eastAsia="宋体" w:hAnsi="宋体" w:cs="宋体" w:hint="eastAsia"/>
          <w:sz w:val="27"/>
          <w:szCs w:val="22"/>
          <w:lang w:bidi="ar"/>
        </w:rPr>
        <w:t>主要负责专业技术人才、高技能人才的队伍建设，协调推进人才服务体系建设，牵头深化职称制度改革，推进职业资格证书制度改革等。四是人事管理工作</w:t>
      </w:r>
      <w:r w:rsidR="003300D8">
        <w:rPr>
          <w:rFonts w:ascii="宋体" w:eastAsia="宋体" w:hAnsi="宋体" w:cs="宋体" w:hint="eastAsia"/>
          <w:sz w:val="27"/>
          <w:szCs w:val="22"/>
          <w:lang w:bidi="ar"/>
        </w:rPr>
        <w:t>，</w:t>
      </w:r>
      <w:r w:rsidRPr="00F976E8">
        <w:rPr>
          <w:rFonts w:ascii="宋体" w:eastAsia="宋体" w:hAnsi="宋体" w:cs="宋体" w:hint="eastAsia"/>
          <w:sz w:val="27"/>
          <w:szCs w:val="22"/>
          <w:lang w:bidi="ar"/>
        </w:rPr>
        <w:t>按照职责权限，主要负责事业单位人员招聘和事业单位人员考核、工资分配工作，相关表彰奖励事项办理和有关人事任免工作，以及企业工资宏观管理工作。五是劳动人事关系调整工作</w:t>
      </w:r>
      <w:r w:rsidR="003300D8">
        <w:rPr>
          <w:rFonts w:ascii="宋体" w:eastAsia="宋体" w:hAnsi="宋体" w:cs="宋体" w:hint="eastAsia"/>
          <w:sz w:val="27"/>
          <w:szCs w:val="22"/>
          <w:lang w:bidi="ar"/>
        </w:rPr>
        <w:t>，</w:t>
      </w:r>
      <w:r w:rsidRPr="00F976E8">
        <w:rPr>
          <w:rFonts w:ascii="宋体" w:eastAsia="宋体" w:hAnsi="宋体" w:cs="宋体" w:hint="eastAsia"/>
          <w:sz w:val="27"/>
          <w:szCs w:val="22"/>
          <w:lang w:bidi="ar"/>
        </w:rPr>
        <w:t>主要负责劳动合同管理、开展执法监察、劳动人事争议处理等工作。</w:t>
      </w:r>
    </w:p>
    <w:p w:rsidR="00952CEC" w:rsidRDefault="00F976E8" w:rsidP="00F976E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市</w:t>
      </w:r>
      <w:proofErr w:type="gramStart"/>
      <w:r w:rsidRPr="00F976E8">
        <w:rPr>
          <w:rFonts w:ascii="宋体" w:eastAsia="宋体" w:hAnsi="宋体" w:cs="宋体" w:hint="eastAsia"/>
          <w:sz w:val="27"/>
          <w:szCs w:val="22"/>
          <w:lang w:bidi="ar"/>
        </w:rPr>
        <w:t>人社局</w:t>
      </w:r>
      <w:proofErr w:type="gramEnd"/>
      <w:r>
        <w:rPr>
          <w:rFonts w:ascii="宋体" w:eastAsia="宋体" w:hAnsi="宋体" w:cs="宋体" w:hint="eastAsia"/>
          <w:sz w:val="27"/>
          <w:szCs w:val="22"/>
          <w:lang w:bidi="ar"/>
        </w:rPr>
        <w:t>下设</w:t>
      </w:r>
      <w:r w:rsidRPr="00F976E8">
        <w:rPr>
          <w:rFonts w:ascii="宋体" w:eastAsia="宋体" w:hAnsi="宋体" w:cs="宋体" w:hint="eastAsia"/>
          <w:sz w:val="27"/>
          <w:szCs w:val="22"/>
          <w:lang w:bidi="ar"/>
        </w:rPr>
        <w:t>淄博市人事考试中心</w:t>
      </w:r>
      <w:r>
        <w:rPr>
          <w:rFonts w:ascii="宋体" w:eastAsia="宋体" w:hAnsi="宋体" w:cs="宋体" w:hint="eastAsia"/>
          <w:sz w:val="27"/>
          <w:szCs w:val="22"/>
          <w:lang w:bidi="ar"/>
        </w:rPr>
        <w:t>，</w:t>
      </w:r>
      <w:r w:rsidRPr="00F976E8">
        <w:rPr>
          <w:rFonts w:ascii="宋体" w:eastAsia="宋体" w:hAnsi="宋体" w:cs="宋体" w:hint="eastAsia"/>
          <w:sz w:val="27"/>
          <w:szCs w:val="22"/>
          <w:lang w:bidi="ar"/>
        </w:rPr>
        <w:t>负责全市专业资格考试、执（职）业资格考试、职称外语考试和计算机应用能力考试的组织和管理，承担全市公务员和社会化考试的考务工作，发放各类专业资格证书、执（职）业资格证书、职称外语水平考试成绩单和计算机应用能力考试合格证。</w:t>
      </w:r>
    </w:p>
    <w:p w:rsidR="00952CEC" w:rsidRDefault="00F976E8">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淄博市人事考试中心根据职能要求</w:t>
      </w:r>
      <w:r w:rsidR="003F5C62">
        <w:rPr>
          <w:rFonts w:ascii="宋体" w:eastAsia="宋体" w:hAnsi="宋体" w:cs="宋体" w:hint="eastAsia"/>
          <w:sz w:val="27"/>
          <w:szCs w:val="22"/>
          <w:lang w:bidi="ar"/>
        </w:rPr>
        <w:t>组织社会化考试，包括经济师、建筑师考试、一级建造师、卫生专业等，完成年度社会化考试工作任务，</w:t>
      </w:r>
      <w:r w:rsidR="000F79A1">
        <w:rPr>
          <w:rFonts w:ascii="宋体" w:eastAsia="宋体" w:hAnsi="宋体" w:cs="宋体" w:hint="eastAsia"/>
          <w:sz w:val="27"/>
          <w:szCs w:val="22"/>
          <w:lang w:bidi="ar"/>
        </w:rPr>
        <w:lastRenderedPageBreak/>
        <w:t>规范社会化考试工作，为评比选拔提供支持。</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综上所述，本项目立项依据充分，项目内容未与其他项目重复，符合客观实际，具有显著的社会效益和</w:t>
      </w:r>
      <w:proofErr w:type="gramStart"/>
      <w:r>
        <w:rPr>
          <w:rFonts w:ascii="宋体" w:eastAsia="宋体" w:hAnsi="宋体" w:cs="宋体" w:hint="eastAsia"/>
          <w:sz w:val="27"/>
          <w:szCs w:val="22"/>
          <w:lang w:bidi="ar"/>
        </w:rPr>
        <w:t>可</w:t>
      </w:r>
      <w:proofErr w:type="gramEnd"/>
      <w:r>
        <w:rPr>
          <w:rFonts w:ascii="宋体" w:eastAsia="宋体" w:hAnsi="宋体" w:cs="宋体" w:hint="eastAsia"/>
          <w:sz w:val="27"/>
          <w:szCs w:val="22"/>
          <w:lang w:bidi="ar"/>
        </w:rPr>
        <w:t>持续影响。</w:t>
      </w:r>
    </w:p>
    <w:p w:rsidR="00952CEC" w:rsidRDefault="003F5C62">
      <w:pPr>
        <w:pStyle w:val="2"/>
        <w:widowControl/>
        <w:ind w:firstLine="562"/>
        <w:rPr>
          <w:rFonts w:hint="default"/>
        </w:rPr>
      </w:pPr>
      <w:bookmarkStart w:id="22" w:name="_Toc22396"/>
      <w:bookmarkStart w:id="23" w:name="_Toc27494594"/>
      <w:r>
        <w:t>（二）绩效目标合理性</w:t>
      </w:r>
      <w:bookmarkEnd w:id="22"/>
      <w:bookmarkEnd w:id="23"/>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项目绩效目标明确，基本覆盖了预期的产出及效益情况。项目产出方面，围绕工作完成率、考点监考场次设置数量指标，围绕工作完成及时率、按期开考设置时效指标，围绕工作完成良好率、考试项目安全无事故设置质量指标，其中，数量、时效、质量指标的设置均量化、可衡量。项目效益方面，社会效益指标的设置，围绕是否能为用人单位提供人才支持；可持续影响指标的设置，围绕是否能规范考试组织工作，做到公平公正公开；满意度方面，围绕考生是否满意设置。</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本项目绩效指标的设置科学合理，采用定量和定性相结合的方法，对产出指标进行细化和量化，指标设置能够有效反映项目实施预期的产出和效益情况，项目绩效的可实现程度较高。</w:t>
      </w:r>
    </w:p>
    <w:p w:rsidR="00952CEC" w:rsidRDefault="003F5C62">
      <w:pPr>
        <w:pStyle w:val="2"/>
        <w:widowControl/>
        <w:ind w:firstLine="562"/>
        <w:rPr>
          <w:rFonts w:hint="default"/>
        </w:rPr>
      </w:pPr>
      <w:bookmarkStart w:id="24" w:name="_Toc6018"/>
      <w:bookmarkStart w:id="25" w:name="_Toc27494595"/>
      <w:r>
        <w:t>（三）投入经济性</w:t>
      </w:r>
      <w:bookmarkEnd w:id="24"/>
      <w:bookmarkEnd w:id="25"/>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本项目预计投入资金300.41万元，分别用于以下内容：</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1.考点监考费5900场，5900*300元/场</w:t>
      </w:r>
      <w:r w:rsidR="003C7D1C">
        <w:rPr>
          <w:rFonts w:ascii="宋体" w:eastAsia="宋体" w:hAnsi="宋体" w:cs="宋体" w:hint="eastAsia"/>
          <w:sz w:val="27"/>
          <w:szCs w:val="22"/>
          <w:lang w:bidi="ar"/>
        </w:rPr>
        <w:t>=</w:t>
      </w:r>
      <w:r>
        <w:rPr>
          <w:rFonts w:ascii="宋体" w:eastAsia="宋体" w:hAnsi="宋体" w:cs="宋体" w:hint="eastAsia"/>
          <w:sz w:val="27"/>
          <w:szCs w:val="22"/>
          <w:lang w:bidi="ar"/>
        </w:rPr>
        <w:t>177万元；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2.租用无线电监测车3万元（300元*10车）；</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3.阅卷费16.7万元；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4.试卷命题费15万元；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5.报名系统维护费2万元；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6.</w:t>
      </w:r>
      <w:proofErr w:type="gramStart"/>
      <w:r>
        <w:rPr>
          <w:rFonts w:ascii="宋体" w:eastAsia="宋体" w:hAnsi="宋体" w:cs="宋体" w:hint="eastAsia"/>
          <w:sz w:val="27"/>
          <w:szCs w:val="22"/>
          <w:lang w:bidi="ar"/>
        </w:rPr>
        <w:t>学信网证件</w:t>
      </w:r>
      <w:proofErr w:type="gramEnd"/>
      <w:r>
        <w:rPr>
          <w:rFonts w:ascii="宋体" w:eastAsia="宋体" w:hAnsi="宋体" w:cs="宋体" w:hint="eastAsia"/>
          <w:sz w:val="27"/>
          <w:szCs w:val="22"/>
          <w:lang w:bidi="ar"/>
        </w:rPr>
        <w:t>鉴定费1万元；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7.巡考租车费4.4万元（400元*110次）；</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8.巡考费30.3万；</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9.购置反作弊设备4.5万元；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10.安装电梯28万元；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lastRenderedPageBreak/>
        <w:t>11.修缮保密室及指挥平台3.7万元；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12</w:t>
      </w:r>
      <w:r w:rsidR="001F3B01">
        <w:rPr>
          <w:rFonts w:ascii="宋体" w:eastAsia="宋体" w:hAnsi="宋体" w:cs="宋体" w:hint="eastAsia"/>
          <w:sz w:val="27"/>
          <w:szCs w:val="22"/>
          <w:lang w:bidi="ar"/>
        </w:rPr>
        <w:t>.</w:t>
      </w:r>
      <w:r>
        <w:rPr>
          <w:rFonts w:ascii="宋体" w:eastAsia="宋体" w:hAnsi="宋体" w:cs="宋体" w:hint="eastAsia"/>
          <w:sz w:val="27"/>
          <w:szCs w:val="22"/>
          <w:lang w:bidi="ar"/>
        </w:rPr>
        <w:t>考试中心办公楼</w:t>
      </w:r>
      <w:proofErr w:type="gramStart"/>
      <w:r>
        <w:rPr>
          <w:rFonts w:ascii="宋体" w:eastAsia="宋体" w:hAnsi="宋体" w:cs="宋体" w:hint="eastAsia"/>
          <w:sz w:val="27"/>
          <w:szCs w:val="22"/>
          <w:lang w:bidi="ar"/>
        </w:rPr>
        <w:t>水电暖及房屋</w:t>
      </w:r>
      <w:proofErr w:type="gramEnd"/>
      <w:r>
        <w:rPr>
          <w:rFonts w:ascii="宋体" w:eastAsia="宋体" w:hAnsi="宋体" w:cs="宋体" w:hint="eastAsia"/>
          <w:sz w:val="27"/>
          <w:szCs w:val="22"/>
          <w:lang w:bidi="ar"/>
        </w:rPr>
        <w:t>维护经费15万元。</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本项目资金测算时根据相关标准</w:t>
      </w:r>
      <w:r w:rsidR="003C7D1C">
        <w:rPr>
          <w:rFonts w:ascii="宋体" w:eastAsia="宋体" w:hAnsi="宋体" w:cs="宋体" w:hint="eastAsia"/>
          <w:sz w:val="27"/>
          <w:szCs w:val="22"/>
          <w:lang w:bidi="ar"/>
        </w:rPr>
        <w:t>及以前年度成本数据确定</w:t>
      </w:r>
      <w:r>
        <w:rPr>
          <w:rFonts w:ascii="宋体" w:eastAsia="宋体" w:hAnsi="宋体" w:cs="宋体" w:hint="eastAsia"/>
          <w:sz w:val="27"/>
          <w:szCs w:val="22"/>
          <w:lang w:bidi="ar"/>
        </w:rPr>
        <w:t>，</w:t>
      </w:r>
      <w:r w:rsidR="003C7D1C">
        <w:rPr>
          <w:rFonts w:ascii="宋体" w:eastAsia="宋体" w:hAnsi="宋体" w:cs="宋体" w:hint="eastAsia"/>
          <w:sz w:val="27"/>
          <w:szCs w:val="22"/>
          <w:lang w:bidi="ar"/>
        </w:rPr>
        <w:t>测算</w:t>
      </w:r>
      <w:r>
        <w:rPr>
          <w:rFonts w:ascii="宋体" w:eastAsia="宋体" w:hAnsi="宋体" w:cs="宋体" w:hint="eastAsia"/>
          <w:sz w:val="27"/>
          <w:szCs w:val="22"/>
          <w:lang w:bidi="ar"/>
        </w:rPr>
        <w:t>依据充分，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p>
    <w:p w:rsidR="00952CEC" w:rsidRDefault="003F5C62">
      <w:pPr>
        <w:pStyle w:val="2"/>
        <w:widowControl/>
        <w:ind w:firstLine="562"/>
        <w:rPr>
          <w:rFonts w:hint="default"/>
        </w:rPr>
      </w:pPr>
      <w:bookmarkStart w:id="26" w:name="_Toc27494596"/>
      <w:bookmarkStart w:id="27" w:name="_Toc32098"/>
      <w:r>
        <w:t>（四）实施方案可行性</w:t>
      </w:r>
      <w:bookmarkEnd w:id="26"/>
      <w:bookmarkEnd w:id="27"/>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本项目严格</w:t>
      </w:r>
      <w:r w:rsidR="000F79A1">
        <w:rPr>
          <w:rFonts w:ascii="宋体" w:eastAsia="宋体" w:hAnsi="宋体" w:cs="宋体" w:hint="eastAsia"/>
          <w:sz w:val="27"/>
          <w:szCs w:val="22"/>
          <w:lang w:bidi="ar"/>
        </w:rPr>
        <w:t>按照国家、省级各类考试要求及规定落实</w:t>
      </w:r>
      <w:r w:rsidR="0064238F">
        <w:rPr>
          <w:rFonts w:ascii="宋体" w:eastAsia="宋体" w:hAnsi="宋体" w:cs="宋体" w:hint="eastAsia"/>
          <w:sz w:val="27"/>
          <w:szCs w:val="22"/>
          <w:lang w:bidi="ar"/>
        </w:rPr>
        <w:t>，根据考试报名人数、</w:t>
      </w:r>
      <w:proofErr w:type="gramStart"/>
      <w:r w:rsidR="0064238F">
        <w:rPr>
          <w:rFonts w:ascii="宋体" w:eastAsia="宋体" w:hAnsi="宋体" w:cs="宋体" w:hint="eastAsia"/>
          <w:sz w:val="27"/>
          <w:szCs w:val="22"/>
          <w:lang w:bidi="ar"/>
        </w:rPr>
        <w:t>考试科</w:t>
      </w:r>
      <w:proofErr w:type="gramEnd"/>
      <w:r w:rsidR="0064238F">
        <w:rPr>
          <w:rFonts w:ascii="宋体" w:eastAsia="宋体" w:hAnsi="宋体" w:cs="宋体" w:hint="eastAsia"/>
          <w:sz w:val="27"/>
          <w:szCs w:val="22"/>
          <w:lang w:bidi="ar"/>
        </w:rPr>
        <w:t>次</w:t>
      </w:r>
      <w:r w:rsidR="00E503C4">
        <w:rPr>
          <w:rFonts w:ascii="宋体" w:eastAsia="宋体" w:hAnsi="宋体" w:cs="宋体" w:hint="eastAsia"/>
          <w:sz w:val="27"/>
          <w:szCs w:val="22"/>
          <w:lang w:bidi="ar"/>
        </w:rPr>
        <w:t>、考试方式等</w:t>
      </w:r>
      <w:r w:rsidR="0064238F">
        <w:rPr>
          <w:rFonts w:ascii="宋体" w:eastAsia="宋体" w:hAnsi="宋体" w:cs="宋体" w:hint="eastAsia"/>
          <w:sz w:val="27"/>
          <w:szCs w:val="22"/>
          <w:lang w:bidi="ar"/>
        </w:rPr>
        <w:t>安排考点、考场</w:t>
      </w:r>
      <w:r w:rsidR="00E503C4">
        <w:rPr>
          <w:rFonts w:ascii="宋体" w:eastAsia="宋体" w:hAnsi="宋体" w:cs="宋体" w:hint="eastAsia"/>
          <w:sz w:val="27"/>
          <w:szCs w:val="22"/>
          <w:lang w:bidi="ar"/>
        </w:rPr>
        <w:t>、巡</w:t>
      </w:r>
      <w:proofErr w:type="gramStart"/>
      <w:r w:rsidR="00E503C4">
        <w:rPr>
          <w:rFonts w:ascii="宋体" w:eastAsia="宋体" w:hAnsi="宋体" w:cs="宋体" w:hint="eastAsia"/>
          <w:sz w:val="27"/>
          <w:szCs w:val="22"/>
          <w:lang w:bidi="ar"/>
        </w:rPr>
        <w:t>考服务</w:t>
      </w:r>
      <w:proofErr w:type="gramEnd"/>
      <w:r w:rsidR="00E503C4">
        <w:rPr>
          <w:rFonts w:ascii="宋体" w:eastAsia="宋体" w:hAnsi="宋体" w:cs="宋体" w:hint="eastAsia"/>
          <w:sz w:val="27"/>
          <w:szCs w:val="22"/>
          <w:lang w:bidi="ar"/>
        </w:rPr>
        <w:t>人员、车辆，并针对每次考试制定相应的工作方案及工作细则等，确保各类考试如期正常开展</w:t>
      </w:r>
      <w:r w:rsidR="000F79A1">
        <w:rPr>
          <w:rFonts w:ascii="宋体" w:eastAsia="宋体" w:hAnsi="宋体" w:cs="宋体" w:hint="eastAsia"/>
          <w:sz w:val="27"/>
          <w:szCs w:val="22"/>
          <w:lang w:bidi="ar"/>
        </w:rPr>
        <w:t>。</w:t>
      </w:r>
      <w:r>
        <w:rPr>
          <w:rFonts w:ascii="宋体" w:eastAsia="宋体" w:hAnsi="宋体" w:cs="宋体" w:hint="eastAsia"/>
          <w:sz w:val="27"/>
          <w:szCs w:val="22"/>
          <w:lang w:bidi="ar"/>
        </w:rPr>
        <w:t>年初确定工作目标后，经会议研究决定组织实施。项目实施路线完整、合理，项目组织、进度安排合理，与项目有关的基础设施条件能够保障项目的顺利进行。</w:t>
      </w:r>
    </w:p>
    <w:p w:rsidR="00E503C4" w:rsidRPr="00E503C4" w:rsidRDefault="00E503C4" w:rsidP="00E503C4">
      <w:pPr>
        <w:adjustRightInd w:val="0"/>
        <w:snapToGrid w:val="0"/>
        <w:spacing w:line="360" w:lineRule="auto"/>
        <w:ind w:firstLineChars="200" w:firstLine="540"/>
        <w:rPr>
          <w:rFonts w:ascii="宋体" w:eastAsia="宋体" w:hAnsi="宋体" w:cs="宋体"/>
          <w:sz w:val="27"/>
          <w:szCs w:val="22"/>
          <w:lang w:bidi="ar"/>
        </w:rPr>
      </w:pPr>
      <w:r w:rsidRPr="00E503C4">
        <w:rPr>
          <w:rFonts w:ascii="宋体" w:eastAsia="宋体" w:hAnsi="宋体" w:cs="宋体" w:hint="eastAsia"/>
          <w:sz w:val="27"/>
          <w:szCs w:val="22"/>
          <w:lang w:bidi="ar"/>
        </w:rPr>
        <w:t>市</w:t>
      </w:r>
      <w:proofErr w:type="gramStart"/>
      <w:r w:rsidRPr="00E503C4">
        <w:rPr>
          <w:rFonts w:ascii="宋体" w:eastAsia="宋体" w:hAnsi="宋体" w:cs="宋体" w:hint="eastAsia"/>
          <w:sz w:val="27"/>
          <w:szCs w:val="22"/>
          <w:lang w:bidi="ar"/>
        </w:rPr>
        <w:t>人社局</w:t>
      </w:r>
      <w:proofErr w:type="gramEnd"/>
      <w:r w:rsidRPr="00E503C4">
        <w:rPr>
          <w:rFonts w:ascii="宋体" w:eastAsia="宋体" w:hAnsi="宋体" w:cs="宋体" w:hint="eastAsia"/>
          <w:sz w:val="27"/>
          <w:szCs w:val="22"/>
          <w:lang w:bidi="ar"/>
        </w:rPr>
        <w:t>下设</w:t>
      </w:r>
      <w:r w:rsidR="004F72DB">
        <w:rPr>
          <w:rFonts w:ascii="宋体" w:eastAsia="宋体" w:hAnsi="宋体" w:cs="宋体" w:hint="eastAsia"/>
          <w:sz w:val="27"/>
          <w:szCs w:val="22"/>
          <w:lang w:bidi="ar"/>
        </w:rPr>
        <w:t>淄博市人事考试中心</w:t>
      </w:r>
      <w:r w:rsidRPr="00E503C4">
        <w:rPr>
          <w:rFonts w:ascii="宋体" w:eastAsia="宋体" w:hAnsi="宋体" w:cs="宋体" w:hint="eastAsia"/>
          <w:sz w:val="27"/>
          <w:szCs w:val="22"/>
          <w:lang w:bidi="ar"/>
        </w:rPr>
        <w:t>，</w:t>
      </w:r>
      <w:r w:rsidR="004F72DB">
        <w:rPr>
          <w:rFonts w:ascii="宋体" w:eastAsia="宋体" w:hAnsi="宋体" w:cs="宋体" w:hint="eastAsia"/>
          <w:sz w:val="27"/>
          <w:szCs w:val="22"/>
          <w:lang w:bidi="ar"/>
        </w:rPr>
        <w:t>中心职责涵盖</w:t>
      </w:r>
      <w:r w:rsidR="004F72DB" w:rsidRPr="00F976E8">
        <w:rPr>
          <w:rFonts w:ascii="宋体" w:eastAsia="宋体" w:hAnsi="宋体" w:cs="宋体" w:hint="eastAsia"/>
          <w:sz w:val="27"/>
          <w:szCs w:val="22"/>
          <w:lang w:bidi="ar"/>
        </w:rPr>
        <w:t>承担全市社会化考试的考务工作</w:t>
      </w:r>
      <w:r w:rsidR="004F72DB">
        <w:rPr>
          <w:rFonts w:ascii="宋体" w:eastAsia="宋体" w:hAnsi="宋体" w:cs="宋体" w:hint="eastAsia"/>
          <w:sz w:val="27"/>
          <w:szCs w:val="22"/>
          <w:lang w:bidi="ar"/>
        </w:rPr>
        <w:t>。</w:t>
      </w:r>
      <w:r w:rsidRPr="00E503C4">
        <w:rPr>
          <w:rFonts w:ascii="宋体" w:eastAsia="宋体" w:hAnsi="宋体" w:cs="宋体" w:hint="eastAsia"/>
          <w:sz w:val="27"/>
          <w:szCs w:val="22"/>
          <w:lang w:bidi="ar"/>
        </w:rPr>
        <w:t>有健全的内部审计管理办法、项目支出预算管理办法，对项目资金使用管理有明确规定，能够有效监督和评价单位财务收支、经济活动的真实性、合法性；有效保障项目支出程序的规范性，提高项目资金使用效益。项目申报、审批、调整及项目资金申请、审批、拨付等方面严格执行相关规定，履行程序规范。</w:t>
      </w:r>
    </w:p>
    <w:p w:rsidR="00E503C4" w:rsidRDefault="00E503C4" w:rsidP="00E503C4">
      <w:pPr>
        <w:adjustRightInd w:val="0"/>
        <w:snapToGrid w:val="0"/>
        <w:spacing w:line="360" w:lineRule="auto"/>
        <w:ind w:firstLineChars="200" w:firstLine="540"/>
        <w:rPr>
          <w:rFonts w:ascii="宋体" w:eastAsia="宋体" w:hAnsi="宋体" w:cs="宋体"/>
          <w:sz w:val="27"/>
          <w:szCs w:val="22"/>
          <w:lang w:bidi="ar"/>
        </w:rPr>
      </w:pPr>
      <w:r w:rsidRPr="00E503C4">
        <w:rPr>
          <w:rFonts w:ascii="宋体" w:eastAsia="宋体" w:hAnsi="宋体" w:cs="宋体" w:hint="eastAsia"/>
          <w:sz w:val="27"/>
          <w:szCs w:val="22"/>
          <w:lang w:bidi="ar"/>
        </w:rPr>
        <w:t>项目内容明确，决策申报程序规范，项目预算编制有文件依据，且绩效目标与项目内容相匹配；市</w:t>
      </w:r>
      <w:proofErr w:type="gramStart"/>
      <w:r w:rsidRPr="00E503C4">
        <w:rPr>
          <w:rFonts w:ascii="宋体" w:eastAsia="宋体" w:hAnsi="宋体" w:cs="宋体" w:hint="eastAsia"/>
          <w:sz w:val="27"/>
          <w:szCs w:val="22"/>
          <w:lang w:bidi="ar"/>
        </w:rPr>
        <w:t>人社局</w:t>
      </w:r>
      <w:proofErr w:type="gramEnd"/>
      <w:r w:rsidRPr="00E503C4">
        <w:rPr>
          <w:rFonts w:ascii="宋体" w:eastAsia="宋体" w:hAnsi="宋体" w:cs="宋体" w:hint="eastAsia"/>
          <w:sz w:val="27"/>
          <w:szCs w:val="22"/>
          <w:lang w:bidi="ar"/>
        </w:rPr>
        <w:t>作为</w:t>
      </w:r>
      <w:r w:rsidR="004F72DB">
        <w:rPr>
          <w:rFonts w:ascii="宋体" w:eastAsia="宋体" w:hAnsi="宋体" w:cs="宋体" w:hint="eastAsia"/>
          <w:sz w:val="27"/>
          <w:szCs w:val="22"/>
          <w:lang w:bidi="ar"/>
        </w:rPr>
        <w:t>人事考试</w:t>
      </w:r>
      <w:r w:rsidRPr="00E503C4">
        <w:rPr>
          <w:rFonts w:ascii="宋体" w:eastAsia="宋体" w:hAnsi="宋体" w:cs="宋体" w:hint="eastAsia"/>
          <w:sz w:val="27"/>
          <w:szCs w:val="22"/>
          <w:lang w:bidi="ar"/>
        </w:rPr>
        <w:t>的职能部门，具有项目实施的专业知识储备与人才保障，部门组织机构健全，无不确定因素和风险，能够保障项目的顺利实施。</w:t>
      </w:r>
    </w:p>
    <w:p w:rsidR="00952CEC" w:rsidRDefault="003F5C62">
      <w:pPr>
        <w:pStyle w:val="2"/>
        <w:widowControl/>
        <w:ind w:firstLine="562"/>
        <w:rPr>
          <w:rFonts w:hint="default"/>
        </w:rPr>
      </w:pPr>
      <w:bookmarkStart w:id="28" w:name="_Toc27494597"/>
      <w:bookmarkStart w:id="29" w:name="_Toc18715"/>
      <w:r>
        <w:t>（五）筹资合</w:t>
      </w:r>
      <w:proofErr w:type="gramStart"/>
      <w:r>
        <w:t>规</w:t>
      </w:r>
      <w:proofErr w:type="gramEnd"/>
      <w:r>
        <w:t>性</w:t>
      </w:r>
      <w:bookmarkEnd w:id="28"/>
      <w:bookmarkEnd w:id="29"/>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本项目预算与绩效目标、项目内容相匹配，预算编制符合相关规定，</w:t>
      </w:r>
      <w:r>
        <w:rPr>
          <w:rFonts w:ascii="宋体" w:eastAsia="宋体" w:hAnsi="宋体" w:cs="宋体" w:hint="eastAsia"/>
          <w:sz w:val="27"/>
          <w:szCs w:val="22"/>
          <w:lang w:bidi="ar"/>
        </w:rPr>
        <w:lastRenderedPageBreak/>
        <w:t>编制依据充分，投入产出较为合理，属公共财政支持范围，财政支持方式科学合理。</w:t>
      </w:r>
    </w:p>
    <w:p w:rsidR="00952CEC" w:rsidRDefault="003F5C62">
      <w:pPr>
        <w:pStyle w:val="2"/>
        <w:widowControl/>
        <w:ind w:firstLine="562"/>
        <w:rPr>
          <w:rFonts w:hint="default"/>
        </w:rPr>
      </w:pPr>
      <w:bookmarkStart w:id="30" w:name="_Toc27494598"/>
      <w:bookmarkStart w:id="31" w:name="_Toc24660"/>
      <w:r>
        <w:t>（六）总体结论</w:t>
      </w:r>
      <w:bookmarkEnd w:id="30"/>
      <w:bookmarkEnd w:id="31"/>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项目相关性显著，绩效可实现性较强，实施过程控制有效，预期绩效具有一定可持续性，且财政资金投入</w:t>
      </w:r>
      <w:bookmarkStart w:id="32" w:name="_GoBack"/>
      <w:bookmarkEnd w:id="32"/>
      <w:r>
        <w:rPr>
          <w:rFonts w:ascii="宋体" w:eastAsia="宋体" w:hAnsi="宋体" w:cs="宋体" w:hint="eastAsia"/>
          <w:sz w:val="27"/>
          <w:szCs w:val="22"/>
          <w:lang w:bidi="ar"/>
        </w:rPr>
        <w:t>风险可控。综合评价，对该项目应“予以支持”。</w:t>
      </w:r>
    </w:p>
    <w:p w:rsidR="00952CEC" w:rsidRDefault="003F5C62">
      <w:pPr>
        <w:pStyle w:val="1"/>
        <w:widowControl/>
        <w:ind w:firstLine="600"/>
        <w:rPr>
          <w:rFonts w:hint="default"/>
        </w:rPr>
      </w:pPr>
      <w:bookmarkStart w:id="33" w:name="_Toc5170"/>
      <w:bookmarkStart w:id="34" w:name="_Toc27494599"/>
      <w:r>
        <w:t>四、评估的相关建议</w:t>
      </w:r>
      <w:bookmarkEnd w:id="33"/>
      <w:bookmarkEnd w:id="34"/>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通过开展社会化考试工作项目，规范社会化考试工作，完成年度社会化考试工作任务，建立良好的考试选拔机制，为评比选拔提供支持。建议从两个方面予以加强。</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一，加强组织和管理工作。明确工作组织流程，把握程序控制，确保组织工作的有序开展；针对工作情况制定相应的防风险控制措施，保证工作的顺利进行；严格落实工作制度的执行，确保责任到人，加强工作监督，保障社会化考试的公平公正。</w:t>
      </w:r>
    </w:p>
    <w:p w:rsidR="00952CEC" w:rsidRDefault="003F5C62">
      <w:pPr>
        <w:adjustRightInd w:val="0"/>
        <w:snapToGrid w:val="0"/>
        <w:spacing w:line="360" w:lineRule="auto"/>
        <w:ind w:firstLineChars="200" w:firstLine="540"/>
        <w:rPr>
          <w:rFonts w:ascii="宋体" w:eastAsia="宋体" w:hAnsi="宋体" w:cs="宋体"/>
          <w:sz w:val="27"/>
          <w:szCs w:val="22"/>
          <w:lang w:bidi="ar"/>
        </w:rPr>
      </w:pPr>
      <w:r>
        <w:rPr>
          <w:rFonts w:ascii="宋体" w:eastAsia="宋体" w:hAnsi="宋体" w:cs="宋体" w:hint="eastAsia"/>
          <w:sz w:val="27"/>
          <w:szCs w:val="22"/>
          <w:lang w:bidi="ar"/>
        </w:rPr>
        <w:t>第二，加强财务监督工作，及时发现财政资金管理中存在的问题并加以改进。通过定期开展财务监督检查，及时发现资金管理中存在的不规范、不合</w:t>
      </w:r>
      <w:proofErr w:type="gramStart"/>
      <w:r>
        <w:rPr>
          <w:rFonts w:ascii="宋体" w:eastAsia="宋体" w:hAnsi="宋体" w:cs="宋体" w:hint="eastAsia"/>
          <w:sz w:val="27"/>
          <w:szCs w:val="22"/>
          <w:lang w:bidi="ar"/>
        </w:rPr>
        <w:t>规</w:t>
      </w:r>
      <w:proofErr w:type="gramEnd"/>
      <w:r>
        <w:rPr>
          <w:rFonts w:ascii="宋体" w:eastAsia="宋体" w:hAnsi="宋体" w:cs="宋体" w:hint="eastAsia"/>
          <w:sz w:val="27"/>
          <w:szCs w:val="22"/>
          <w:lang w:bidi="ar"/>
        </w:rPr>
        <w:t>的问题，并根据发现的问题及时分析问题产生的原因并通过适当的方式反馈给单位领导和相关部门人员，及时采取有效措施加以改进，不断提高财政资金管理水平。</w:t>
      </w:r>
    </w:p>
    <w:p w:rsidR="00952CEC" w:rsidRDefault="003F5C62">
      <w:pPr>
        <w:pStyle w:val="1"/>
        <w:widowControl/>
        <w:ind w:firstLine="600"/>
        <w:rPr>
          <w:rFonts w:hint="default"/>
        </w:rPr>
      </w:pPr>
      <w:bookmarkStart w:id="35" w:name="_Toc17920"/>
      <w:bookmarkStart w:id="36" w:name="_Toc27494600"/>
      <w:r>
        <w:t>五、其他需要说明的问题</w:t>
      </w:r>
      <w:bookmarkEnd w:id="35"/>
      <w:bookmarkEnd w:id="36"/>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本报告是评估机构根据淄博市人力资源和社会保障局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952CEC" w:rsidRDefault="003F5C62">
      <w:pPr>
        <w:pStyle w:val="1"/>
        <w:widowControl/>
        <w:ind w:firstLine="600"/>
        <w:rPr>
          <w:rFonts w:hint="default"/>
        </w:rPr>
      </w:pPr>
      <w:bookmarkStart w:id="37" w:name="_Toc26749"/>
      <w:bookmarkStart w:id="38" w:name="_Toc27494601"/>
      <w:r>
        <w:t>六、附件</w:t>
      </w:r>
      <w:bookmarkEnd w:id="37"/>
      <w:bookmarkEnd w:id="38"/>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附件1：事前绩效评估评分指标体系</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lastRenderedPageBreak/>
        <w:t>附件2：项目支出绩效目标申报表</w:t>
      </w: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附件3：专家及工作组情况表</w:t>
      </w:r>
    </w:p>
    <w:p w:rsidR="00952CEC" w:rsidRDefault="00952CEC">
      <w:pPr>
        <w:adjustRightInd w:val="0"/>
        <w:snapToGrid w:val="0"/>
        <w:spacing w:line="360" w:lineRule="auto"/>
        <w:ind w:firstLineChars="200" w:firstLine="420"/>
      </w:pPr>
    </w:p>
    <w:p w:rsidR="00952CEC" w:rsidRDefault="00952CEC">
      <w:pPr>
        <w:adjustRightInd w:val="0"/>
        <w:snapToGrid w:val="0"/>
        <w:spacing w:line="360" w:lineRule="auto"/>
        <w:ind w:firstLineChars="200" w:firstLine="420"/>
      </w:pPr>
    </w:p>
    <w:p w:rsidR="00952CEC" w:rsidRDefault="00952CEC">
      <w:pPr>
        <w:adjustRightInd w:val="0"/>
        <w:snapToGrid w:val="0"/>
        <w:spacing w:line="360" w:lineRule="auto"/>
        <w:ind w:firstLineChars="200" w:firstLine="420"/>
      </w:pPr>
    </w:p>
    <w:p w:rsidR="00952CEC" w:rsidRDefault="00952CEC">
      <w:pPr>
        <w:adjustRightInd w:val="0"/>
        <w:snapToGrid w:val="0"/>
        <w:spacing w:line="360" w:lineRule="auto"/>
        <w:ind w:firstLineChars="200" w:firstLine="420"/>
      </w:pPr>
    </w:p>
    <w:p w:rsidR="00952CEC" w:rsidRDefault="00952CEC">
      <w:pPr>
        <w:adjustRightInd w:val="0"/>
        <w:snapToGrid w:val="0"/>
        <w:spacing w:line="360" w:lineRule="auto"/>
        <w:ind w:firstLineChars="200" w:firstLine="420"/>
      </w:pPr>
    </w:p>
    <w:p w:rsidR="00952CEC" w:rsidRDefault="003F5C62">
      <w:pPr>
        <w:adjustRightInd w:val="0"/>
        <w:snapToGrid w:val="0"/>
        <w:spacing w:line="360" w:lineRule="auto"/>
        <w:ind w:firstLineChars="200" w:firstLine="540"/>
      </w:pPr>
      <w:r>
        <w:rPr>
          <w:rFonts w:ascii="宋体" w:eastAsia="宋体" w:hAnsi="宋体" w:cs="宋体" w:hint="eastAsia"/>
          <w:sz w:val="27"/>
          <w:szCs w:val="22"/>
          <w:lang w:bidi="ar"/>
        </w:rPr>
        <w:t xml:space="preserve">                       山东正源智库信息咨询有限公司</w:t>
      </w:r>
    </w:p>
    <w:p w:rsidR="00952CEC" w:rsidRDefault="003F5C62" w:rsidP="001F3B01">
      <w:pPr>
        <w:adjustRightInd w:val="0"/>
        <w:snapToGrid w:val="0"/>
        <w:spacing w:line="360" w:lineRule="auto"/>
        <w:ind w:firstLineChars="1773" w:firstLine="4787"/>
      </w:pPr>
      <w:r>
        <w:rPr>
          <w:rFonts w:ascii="宋体" w:eastAsia="宋体" w:hAnsi="宋体" w:cs="宋体" w:hint="eastAsia"/>
          <w:sz w:val="27"/>
          <w:szCs w:val="22"/>
          <w:lang w:bidi="ar"/>
        </w:rPr>
        <w:t>2019年12月</w:t>
      </w:r>
    </w:p>
    <w:sectPr w:rsidR="00952CEC" w:rsidSect="003C7D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10E" w:rsidRDefault="0000010E" w:rsidP="00F976E8">
      <w:r>
        <w:separator/>
      </w:r>
    </w:p>
  </w:endnote>
  <w:endnote w:type="continuationSeparator" w:id="0">
    <w:p w:rsidR="0000010E" w:rsidRDefault="0000010E" w:rsidP="00F9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0" w:usb1="C000247B" w:usb2="00000009" w:usb3="00000000" w:csb0="200001F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16599"/>
      <w:docPartObj>
        <w:docPartGallery w:val="Page Numbers (Bottom of Page)"/>
        <w:docPartUnique/>
      </w:docPartObj>
    </w:sdtPr>
    <w:sdtEndPr/>
    <w:sdtContent>
      <w:p w:rsidR="003C7D1C" w:rsidRDefault="003C7D1C">
        <w:pPr>
          <w:pStyle w:val="a5"/>
          <w:jc w:val="center"/>
        </w:pPr>
        <w:r>
          <w:fldChar w:fldCharType="begin"/>
        </w:r>
        <w:r>
          <w:instrText>PAGE   \* MERGEFORMAT</w:instrText>
        </w:r>
        <w:r>
          <w:fldChar w:fldCharType="separate"/>
        </w:r>
        <w:r w:rsidR="00517A6F" w:rsidRPr="00517A6F">
          <w:rPr>
            <w:noProof/>
            <w:lang w:val="zh-CN"/>
          </w:rPr>
          <w:t>2</w:t>
        </w:r>
        <w:r>
          <w:fldChar w:fldCharType="end"/>
        </w:r>
      </w:p>
    </w:sdtContent>
  </w:sdt>
  <w:p w:rsidR="00F976E8" w:rsidRDefault="00F976E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10E" w:rsidRDefault="0000010E" w:rsidP="00F976E8">
      <w:r>
        <w:separator/>
      </w:r>
    </w:p>
  </w:footnote>
  <w:footnote w:type="continuationSeparator" w:id="0">
    <w:p w:rsidR="0000010E" w:rsidRDefault="0000010E" w:rsidP="00F97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6E8" w:rsidRPr="00AA7E80" w:rsidRDefault="00F976E8" w:rsidP="00F976E8">
    <w:pPr>
      <w:pStyle w:val="a4"/>
      <w:pBdr>
        <w:bottom w:val="single" w:sz="4" w:space="1" w:color="auto"/>
      </w:pBdr>
      <w:ind w:firstLine="540"/>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F617AB"/>
    <w:rsid w:val="0000010E"/>
    <w:rsid w:val="000D5BAE"/>
    <w:rsid w:val="000F79A1"/>
    <w:rsid w:val="001F3B01"/>
    <w:rsid w:val="003300D8"/>
    <w:rsid w:val="003C7D1C"/>
    <w:rsid w:val="003F5C62"/>
    <w:rsid w:val="004F72DB"/>
    <w:rsid w:val="00517A6F"/>
    <w:rsid w:val="0064238F"/>
    <w:rsid w:val="00737DEE"/>
    <w:rsid w:val="00952CEC"/>
    <w:rsid w:val="009C3867"/>
    <w:rsid w:val="00E503C4"/>
    <w:rsid w:val="00F976E8"/>
    <w:rsid w:val="02677317"/>
    <w:rsid w:val="05443B34"/>
    <w:rsid w:val="061C43C1"/>
    <w:rsid w:val="089C2276"/>
    <w:rsid w:val="0D9F627C"/>
    <w:rsid w:val="11CD5794"/>
    <w:rsid w:val="12DB4EA9"/>
    <w:rsid w:val="163C5231"/>
    <w:rsid w:val="18943461"/>
    <w:rsid w:val="1A854E93"/>
    <w:rsid w:val="23B46905"/>
    <w:rsid w:val="243617E5"/>
    <w:rsid w:val="2BA61B0B"/>
    <w:rsid w:val="2C7F7661"/>
    <w:rsid w:val="2D7A183D"/>
    <w:rsid w:val="3568534E"/>
    <w:rsid w:val="357D37E9"/>
    <w:rsid w:val="362571A3"/>
    <w:rsid w:val="36FC2598"/>
    <w:rsid w:val="378B2DDB"/>
    <w:rsid w:val="38C97E29"/>
    <w:rsid w:val="3E02648C"/>
    <w:rsid w:val="4003027D"/>
    <w:rsid w:val="407B27DE"/>
    <w:rsid w:val="410B7527"/>
    <w:rsid w:val="458B418C"/>
    <w:rsid w:val="466064A6"/>
    <w:rsid w:val="46FA2E10"/>
    <w:rsid w:val="545A70BF"/>
    <w:rsid w:val="5B9B2F95"/>
    <w:rsid w:val="5C267CA5"/>
    <w:rsid w:val="5DF630A3"/>
    <w:rsid w:val="60F617AB"/>
    <w:rsid w:val="63744113"/>
    <w:rsid w:val="64A9200E"/>
    <w:rsid w:val="67246BA9"/>
    <w:rsid w:val="72A8604C"/>
    <w:rsid w:val="763D6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uiPriority="99"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uiPriority w:val="99"/>
    <w:qFormat/>
    <w:rsid w:val="00F97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F976E8"/>
    <w:rPr>
      <w:rFonts w:asciiTheme="minorHAnsi" w:eastAsiaTheme="minorEastAsia" w:hAnsiTheme="minorHAnsi" w:cstheme="minorBidi"/>
      <w:kern w:val="2"/>
      <w:sz w:val="18"/>
      <w:szCs w:val="18"/>
    </w:rPr>
  </w:style>
  <w:style w:type="paragraph" w:styleId="a5">
    <w:name w:val="footer"/>
    <w:basedOn w:val="a"/>
    <w:link w:val="Char0"/>
    <w:uiPriority w:val="99"/>
    <w:rsid w:val="00F976E8"/>
    <w:pPr>
      <w:tabs>
        <w:tab w:val="center" w:pos="4153"/>
        <w:tab w:val="right" w:pos="8306"/>
      </w:tabs>
      <w:snapToGrid w:val="0"/>
      <w:jc w:val="left"/>
    </w:pPr>
    <w:rPr>
      <w:sz w:val="18"/>
      <w:szCs w:val="18"/>
    </w:rPr>
  </w:style>
  <w:style w:type="character" w:customStyle="1" w:styleId="Char0">
    <w:name w:val="页脚 Char"/>
    <w:basedOn w:val="a0"/>
    <w:link w:val="a5"/>
    <w:uiPriority w:val="99"/>
    <w:rsid w:val="00F976E8"/>
    <w:rPr>
      <w:rFonts w:asciiTheme="minorHAnsi" w:eastAsiaTheme="minorEastAsia" w:hAnsiTheme="minorHAnsi" w:cstheme="minorBidi"/>
      <w:kern w:val="2"/>
      <w:sz w:val="18"/>
      <w:szCs w:val="18"/>
    </w:rPr>
  </w:style>
  <w:style w:type="paragraph" w:styleId="a6">
    <w:name w:val="Balloon Text"/>
    <w:basedOn w:val="a"/>
    <w:link w:val="Char1"/>
    <w:rsid w:val="00517A6F"/>
    <w:rPr>
      <w:sz w:val="18"/>
      <w:szCs w:val="18"/>
    </w:rPr>
  </w:style>
  <w:style w:type="character" w:customStyle="1" w:styleId="Char1">
    <w:name w:val="批注框文本 Char"/>
    <w:basedOn w:val="a0"/>
    <w:link w:val="a6"/>
    <w:rsid w:val="00517A6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header" w:uiPriority="99"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next w:val="a"/>
    <w:qFormat/>
    <w:pPr>
      <w:keepNext/>
      <w:keepLines/>
      <w:widowControl w:val="0"/>
      <w:adjustRightInd w:val="0"/>
      <w:snapToGrid w:val="0"/>
      <w:spacing w:line="360" w:lineRule="auto"/>
      <w:ind w:firstLineChars="200" w:firstLine="200"/>
      <w:jc w:val="both"/>
      <w:outlineLvl w:val="0"/>
    </w:pPr>
    <w:rPr>
      <w:rFonts w:ascii="黑体" w:eastAsia="黑体" w:hAnsi="宋体" w:hint="eastAsia"/>
      <w:bCs/>
      <w:kern w:val="44"/>
      <w:sz w:val="30"/>
      <w:szCs w:val="44"/>
    </w:rPr>
  </w:style>
  <w:style w:type="paragraph" w:styleId="2">
    <w:name w:val="heading 2"/>
    <w:next w:val="a"/>
    <w:semiHidden/>
    <w:unhideWhenUsed/>
    <w:qFormat/>
    <w:pPr>
      <w:keepLines/>
      <w:widowControl w:val="0"/>
      <w:adjustRightInd w:val="0"/>
      <w:snapToGrid w:val="0"/>
      <w:spacing w:line="360" w:lineRule="auto"/>
      <w:ind w:firstLineChars="200" w:firstLine="200"/>
      <w:jc w:val="both"/>
      <w:outlineLvl w:val="1"/>
    </w:pPr>
    <w:rPr>
      <w:rFonts w:ascii="宋体" w:hAnsi="宋体" w:hint="eastAsia"/>
      <w:b/>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next w:val="a"/>
    <w:qFormat/>
    <w:pPr>
      <w:widowControl w:val="0"/>
      <w:adjustRightInd w:val="0"/>
      <w:snapToGrid w:val="0"/>
      <w:spacing w:line="360" w:lineRule="auto"/>
      <w:ind w:firstLineChars="200" w:firstLine="200"/>
      <w:jc w:val="both"/>
    </w:pPr>
    <w:rPr>
      <w:rFonts w:ascii="宋体" w:hAnsi="宋体" w:hint="eastAsia"/>
      <w:kern w:val="2"/>
      <w:sz w:val="27"/>
      <w:szCs w:val="22"/>
    </w:rPr>
  </w:style>
  <w:style w:type="paragraph" w:styleId="20">
    <w:name w:val="toc 2"/>
    <w:next w:val="a"/>
    <w:qFormat/>
    <w:pPr>
      <w:widowControl w:val="0"/>
      <w:adjustRightInd w:val="0"/>
      <w:snapToGrid w:val="0"/>
      <w:spacing w:line="360" w:lineRule="auto"/>
      <w:ind w:leftChars="200" w:left="420" w:firstLineChars="200" w:firstLine="200"/>
      <w:jc w:val="both"/>
    </w:pPr>
    <w:rPr>
      <w:rFonts w:ascii="宋体" w:hAnsi="宋体" w:hint="eastAsia"/>
      <w:kern w:val="2"/>
      <w:sz w:val="27"/>
      <w:szCs w:val="22"/>
    </w:rPr>
  </w:style>
  <w:style w:type="character" w:styleId="a3">
    <w:name w:val="Hyperlink"/>
    <w:qFormat/>
    <w:rPr>
      <w:color w:val="0563C1"/>
      <w:u w:val="single"/>
    </w:rPr>
  </w:style>
  <w:style w:type="paragraph" w:customStyle="1" w:styleId="msotocheading0">
    <w:name w:val="msotocheading"/>
    <w:next w:val="a"/>
    <w:hidden/>
    <w:qFormat/>
    <w:pPr>
      <w:keepNext/>
      <w:keepLines/>
      <w:spacing w:before="480" w:line="276" w:lineRule="auto"/>
      <w:outlineLvl w:val="0"/>
    </w:pPr>
    <w:rPr>
      <w:rFonts w:ascii="Calibri Light" w:hAnsi="Calibri Light"/>
      <w:b/>
      <w:bCs/>
      <w:color w:val="2E74B5"/>
      <w:sz w:val="28"/>
      <w:szCs w:val="28"/>
    </w:rPr>
  </w:style>
  <w:style w:type="paragraph" w:styleId="a4">
    <w:name w:val="header"/>
    <w:basedOn w:val="a"/>
    <w:link w:val="Char"/>
    <w:uiPriority w:val="99"/>
    <w:qFormat/>
    <w:rsid w:val="00F97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F976E8"/>
    <w:rPr>
      <w:rFonts w:asciiTheme="minorHAnsi" w:eastAsiaTheme="minorEastAsia" w:hAnsiTheme="minorHAnsi" w:cstheme="minorBidi"/>
      <w:kern w:val="2"/>
      <w:sz w:val="18"/>
      <w:szCs w:val="18"/>
    </w:rPr>
  </w:style>
  <w:style w:type="paragraph" w:styleId="a5">
    <w:name w:val="footer"/>
    <w:basedOn w:val="a"/>
    <w:link w:val="Char0"/>
    <w:uiPriority w:val="99"/>
    <w:rsid w:val="00F976E8"/>
    <w:pPr>
      <w:tabs>
        <w:tab w:val="center" w:pos="4153"/>
        <w:tab w:val="right" w:pos="8306"/>
      </w:tabs>
      <w:snapToGrid w:val="0"/>
      <w:jc w:val="left"/>
    </w:pPr>
    <w:rPr>
      <w:sz w:val="18"/>
      <w:szCs w:val="18"/>
    </w:rPr>
  </w:style>
  <w:style w:type="character" w:customStyle="1" w:styleId="Char0">
    <w:name w:val="页脚 Char"/>
    <w:basedOn w:val="a0"/>
    <w:link w:val="a5"/>
    <w:uiPriority w:val="99"/>
    <w:rsid w:val="00F976E8"/>
    <w:rPr>
      <w:rFonts w:asciiTheme="minorHAnsi" w:eastAsiaTheme="minorEastAsia" w:hAnsiTheme="minorHAnsi" w:cstheme="minorBidi"/>
      <w:kern w:val="2"/>
      <w:sz w:val="18"/>
      <w:szCs w:val="18"/>
    </w:rPr>
  </w:style>
  <w:style w:type="paragraph" w:styleId="a6">
    <w:name w:val="Balloon Text"/>
    <w:basedOn w:val="a"/>
    <w:link w:val="Char1"/>
    <w:rsid w:val="00517A6F"/>
    <w:rPr>
      <w:sz w:val="18"/>
      <w:szCs w:val="18"/>
    </w:rPr>
  </w:style>
  <w:style w:type="character" w:customStyle="1" w:styleId="Char1">
    <w:name w:val="批注框文本 Char"/>
    <w:basedOn w:val="a0"/>
    <w:link w:val="a6"/>
    <w:rsid w:val="00517A6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C7B071-EE6F-4428-AC52-70A3EB54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9</Pages>
  <Words>799</Words>
  <Characters>4558</Characters>
  <Application>Microsoft Office Word</Application>
  <DocSecurity>0</DocSecurity>
  <Lines>37</Lines>
  <Paragraphs>10</Paragraphs>
  <ScaleCrop>false</ScaleCrop>
  <Company/>
  <LinksUpToDate>false</LinksUpToDate>
  <CharactersWithSpaces>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5</cp:revision>
  <cp:lastPrinted>2020-05-13T05:41:00Z</cp:lastPrinted>
  <dcterms:created xsi:type="dcterms:W3CDTF">2019-12-18T07:43:00Z</dcterms:created>
  <dcterms:modified xsi:type="dcterms:W3CDTF">2020-05-13T05:41:00Z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