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E36AC6">
      <w:pPr>
        <w:ind w:firstLineChars="0" w:firstLine="0"/>
        <w:jc w:val="center"/>
        <w:rPr>
          <w:rFonts w:cs="方正小标宋简体"/>
          <w:b/>
          <w:sz w:val="52"/>
          <w:szCs w:val="52"/>
        </w:rPr>
      </w:pPr>
      <w:r>
        <w:rPr>
          <w:rFonts w:cs="方正小标宋简体" w:hint="eastAsia"/>
          <w:b/>
          <w:sz w:val="52"/>
          <w:szCs w:val="52"/>
        </w:rPr>
        <w:t>事前绩效评估报告</w:t>
      </w:r>
    </w:p>
    <w:p w:rsidR="0059600F" w:rsidRDefault="0059600F">
      <w:pPr>
        <w:ind w:firstLine="640"/>
        <w:rPr>
          <w:rFonts w:ascii="仿宋_GB2312" w:eastAsia="仿宋_GB2312" w:hAnsi="Calibri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E36AC6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 w:rsidR="00D451FF">
        <w:rPr>
          <w:rFonts w:ascii="仿宋_GB2312" w:eastAsia="仿宋_GB2312" w:hint="eastAsia"/>
          <w:sz w:val="32"/>
          <w:szCs w:val="32"/>
        </w:rPr>
        <w:t>特殊工种审核</w:t>
      </w:r>
      <w:r>
        <w:rPr>
          <w:rFonts w:ascii="仿宋_GB2312" w:eastAsia="仿宋_GB2312" w:hint="eastAsia"/>
          <w:sz w:val="32"/>
          <w:szCs w:val="32"/>
        </w:rPr>
        <w:t>项目</w:t>
      </w:r>
    </w:p>
    <w:p w:rsidR="0059600F" w:rsidRDefault="00E36AC6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单位名称：</w:t>
      </w:r>
      <w:r w:rsidR="00D451FF" w:rsidRPr="00D451FF">
        <w:rPr>
          <w:rFonts w:ascii="仿宋_GB2312" w:eastAsia="仿宋_GB2312" w:hint="eastAsia"/>
          <w:sz w:val="32"/>
          <w:szCs w:val="32"/>
        </w:rPr>
        <w:t>淄博市人力资源和社会保障局</w:t>
      </w:r>
    </w:p>
    <w:p w:rsidR="0059600F" w:rsidRDefault="00E36AC6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评估机构：山东正源智库信息咨询有限公司</w:t>
      </w:r>
    </w:p>
    <w:p w:rsidR="0059600F" w:rsidRDefault="00E36AC6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评估日期：2019年</w:t>
      </w:r>
      <w:r w:rsidR="00D451FF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</w:p>
    <w:p w:rsidR="0059600F" w:rsidRDefault="0059600F">
      <w:pPr>
        <w:ind w:firstLine="640"/>
        <w:rPr>
          <w:rFonts w:ascii="仿宋_GB2312" w:eastAsia="仿宋_GB2312"/>
          <w:sz w:val="32"/>
          <w:szCs w:val="32"/>
        </w:rPr>
      </w:pPr>
    </w:p>
    <w:p w:rsidR="0059600F" w:rsidRDefault="0059600F">
      <w:pPr>
        <w:pStyle w:val="10"/>
        <w:tabs>
          <w:tab w:val="right" w:leader="dot" w:pos="8306"/>
        </w:tabs>
        <w:ind w:firstLine="540"/>
        <w:sectPr w:rsidR="0059600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59600F" w:rsidRDefault="0059600F">
      <w:pPr>
        <w:ind w:firstLine="540"/>
      </w:pPr>
    </w:p>
    <w:p w:rsidR="0059600F" w:rsidRDefault="00E36AC6">
      <w:pPr>
        <w:pStyle w:val="10"/>
        <w:tabs>
          <w:tab w:val="right" w:leader="dot" w:pos="8306"/>
        </w:tabs>
        <w:ind w:firstLineChars="0" w:firstLine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目  录</w:t>
      </w:r>
    </w:p>
    <w:p w:rsidR="0059600F" w:rsidRDefault="0059600F" w:rsidP="009702A6">
      <w:pPr>
        <w:ind w:firstLine="540"/>
      </w:pPr>
    </w:p>
    <w:p w:rsidR="0059600F" w:rsidRDefault="00E36AC6">
      <w:pPr>
        <w:pStyle w:val="10"/>
        <w:tabs>
          <w:tab w:val="right" w:leader="dot" w:pos="8306"/>
        </w:tabs>
        <w:ind w:firstLineChars="100" w:firstLine="270"/>
        <w:rPr>
          <w:b/>
          <w:bCs/>
          <w:noProof/>
        </w:rPr>
      </w:pPr>
      <w:r>
        <w:rPr>
          <w:rFonts w:asciiTheme="minorEastAsia" w:eastAsiaTheme="minorEastAsia" w:hAnsiTheme="minorEastAsia" w:cstheme="minorEastAsia" w:hint="eastAsia"/>
          <w:szCs w:val="27"/>
        </w:rPr>
        <w:fldChar w:fldCharType="begin"/>
      </w:r>
      <w:r>
        <w:rPr>
          <w:rFonts w:asciiTheme="minorEastAsia" w:eastAsiaTheme="minorEastAsia" w:hAnsiTheme="minorEastAsia" w:cstheme="minorEastAsia" w:hint="eastAsia"/>
          <w:szCs w:val="27"/>
        </w:rPr>
        <w:instrText xml:space="preserve">TOC \o "1-3" \h \u </w:instrText>
      </w:r>
      <w:r>
        <w:rPr>
          <w:rFonts w:asciiTheme="minorEastAsia" w:eastAsiaTheme="minorEastAsia" w:hAnsiTheme="minorEastAsia" w:cstheme="minorEastAsia" w:hint="eastAsia"/>
          <w:szCs w:val="27"/>
        </w:rPr>
        <w:fldChar w:fldCharType="separate"/>
      </w:r>
      <w:hyperlink w:anchor="_Toc24688" w:history="1">
        <w:r>
          <w:rPr>
            <w:rFonts w:hint="eastAsia"/>
            <w:b/>
            <w:bCs/>
            <w:noProof/>
          </w:rPr>
          <w:t>一、评估对象</w:t>
        </w:r>
        <w:r>
          <w:rPr>
            <w:b/>
            <w:bCs/>
            <w:noProof/>
          </w:rPr>
          <w:tab/>
        </w:r>
        <w:r>
          <w:rPr>
            <w:b/>
            <w:bCs/>
            <w:noProof/>
          </w:rPr>
          <w:fldChar w:fldCharType="begin"/>
        </w:r>
        <w:r>
          <w:rPr>
            <w:b/>
            <w:bCs/>
            <w:noProof/>
          </w:rPr>
          <w:instrText xml:space="preserve"> PAGEREF _Toc24688 </w:instrText>
        </w:r>
        <w:r>
          <w:rPr>
            <w:b/>
            <w:bCs/>
            <w:noProof/>
          </w:rPr>
          <w:fldChar w:fldCharType="separate"/>
        </w:r>
        <w:r w:rsidR="0031041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5324" w:history="1">
        <w:r w:rsidR="00E36AC6">
          <w:rPr>
            <w:rFonts w:hint="eastAsia"/>
            <w:noProof/>
          </w:rPr>
          <w:t>（一）项目名称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_Toc25324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2</w:t>
        </w:r>
        <w:r w:rsidR="00C30C18">
          <w:rPr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16828" w:history="1">
        <w:r w:rsidR="00E36AC6">
          <w:rPr>
            <w:rFonts w:hint="eastAsia"/>
            <w:noProof/>
          </w:rPr>
          <w:t>（二）项目绩效目标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_Toc16828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2</w:t>
        </w:r>
        <w:r w:rsidR="00C30C18">
          <w:rPr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15347" w:history="1">
        <w:r w:rsidR="00E36AC6">
          <w:rPr>
            <w:rFonts w:hint="eastAsia"/>
            <w:noProof/>
          </w:rPr>
          <w:t>（三）项目资金构成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_Toc15347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2</w:t>
        </w:r>
        <w:r w:rsidR="00C30C18">
          <w:rPr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7917" w:history="1">
        <w:r w:rsidR="00E36AC6">
          <w:rPr>
            <w:rFonts w:hint="eastAsia"/>
            <w:noProof/>
          </w:rPr>
          <w:t>（四）项目概况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_Toc27917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2</w:t>
        </w:r>
        <w:r w:rsidR="00C30C18">
          <w:rPr>
            <w:noProof/>
          </w:rPr>
          <w:fldChar w:fldCharType="end"/>
        </w:r>
      </w:hyperlink>
    </w:p>
    <w:p w:rsidR="0059600F" w:rsidRDefault="00B85B72" w:rsidP="00C90E36">
      <w:pPr>
        <w:pStyle w:val="10"/>
        <w:tabs>
          <w:tab w:val="right" w:leader="dot" w:pos="8306"/>
        </w:tabs>
        <w:ind w:firstLineChars="100" w:firstLine="270"/>
        <w:rPr>
          <w:b/>
          <w:bCs/>
          <w:noProof/>
        </w:rPr>
      </w:pPr>
      <w:hyperlink w:anchor="_Toc3950" w:history="1">
        <w:r w:rsidR="00E36AC6">
          <w:rPr>
            <w:rFonts w:hint="eastAsia"/>
            <w:b/>
            <w:bCs/>
            <w:noProof/>
          </w:rPr>
          <w:t>二、事前绩效评估的基本情况</w:t>
        </w:r>
        <w:r w:rsidR="00E36AC6">
          <w:rPr>
            <w:b/>
            <w:bCs/>
            <w:noProof/>
          </w:rPr>
          <w:tab/>
        </w:r>
        <w:r w:rsidR="00E36AC6">
          <w:rPr>
            <w:b/>
            <w:bCs/>
            <w:noProof/>
          </w:rPr>
          <w:fldChar w:fldCharType="begin"/>
        </w:r>
        <w:r w:rsidR="00E36AC6">
          <w:rPr>
            <w:b/>
            <w:bCs/>
            <w:noProof/>
          </w:rPr>
          <w:instrText xml:space="preserve"> PAGEREF _Toc3950 </w:instrText>
        </w:r>
        <w:r w:rsidR="00E36AC6">
          <w:rPr>
            <w:b/>
            <w:bCs/>
            <w:noProof/>
          </w:rPr>
          <w:fldChar w:fldCharType="separate"/>
        </w:r>
        <w:r w:rsidR="00310419">
          <w:rPr>
            <w:b/>
            <w:bCs/>
            <w:noProof/>
          </w:rPr>
          <w:t>2</w:t>
        </w:r>
        <w:r w:rsidR="00E36AC6">
          <w:rPr>
            <w:b/>
            <w:bCs/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158" w:history="1">
        <w:r w:rsidR="00E36AC6">
          <w:rPr>
            <w:rFonts w:hint="eastAsia"/>
            <w:noProof/>
          </w:rPr>
          <w:t>（一）评估程序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_Toc2158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2</w:t>
        </w:r>
        <w:r w:rsidR="00C30C18">
          <w:rPr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14706" w:history="1">
        <w:r w:rsidR="00E36AC6">
          <w:rPr>
            <w:rFonts w:hint="eastAsia"/>
            <w:noProof/>
          </w:rPr>
          <w:t>（二）评估思路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_Toc14706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3</w:t>
        </w:r>
        <w:r w:rsidR="00C30C18">
          <w:rPr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3820" w:history="1">
        <w:r w:rsidR="00E36AC6">
          <w:rPr>
            <w:rFonts w:hint="eastAsia"/>
            <w:noProof/>
          </w:rPr>
          <w:t>（三）评估方式、方法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_Toc23820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4</w:t>
        </w:r>
        <w:r w:rsidR="00C30C18">
          <w:rPr>
            <w:noProof/>
          </w:rPr>
          <w:fldChar w:fldCharType="end"/>
        </w:r>
      </w:hyperlink>
    </w:p>
    <w:p w:rsidR="0059600F" w:rsidRDefault="00B85B72" w:rsidP="00C90E36">
      <w:pPr>
        <w:pStyle w:val="10"/>
        <w:tabs>
          <w:tab w:val="right" w:leader="dot" w:pos="8306"/>
        </w:tabs>
        <w:ind w:firstLineChars="100" w:firstLine="270"/>
        <w:rPr>
          <w:b/>
          <w:bCs/>
          <w:noProof/>
        </w:rPr>
      </w:pPr>
      <w:hyperlink w:anchor="_Toc28218" w:history="1">
        <w:r w:rsidR="00E36AC6">
          <w:rPr>
            <w:rFonts w:hint="eastAsia"/>
            <w:b/>
            <w:bCs/>
            <w:noProof/>
          </w:rPr>
          <w:t>三、评估内容和结论</w:t>
        </w:r>
        <w:r w:rsidR="00E36AC6">
          <w:rPr>
            <w:b/>
            <w:bCs/>
            <w:noProof/>
          </w:rPr>
          <w:tab/>
        </w:r>
        <w:r w:rsidR="00E36AC6">
          <w:rPr>
            <w:b/>
            <w:bCs/>
            <w:noProof/>
          </w:rPr>
          <w:fldChar w:fldCharType="begin"/>
        </w:r>
        <w:r w:rsidR="00E36AC6">
          <w:rPr>
            <w:b/>
            <w:bCs/>
            <w:noProof/>
          </w:rPr>
          <w:instrText xml:space="preserve"> PAGEREF _Toc28218 </w:instrText>
        </w:r>
        <w:r w:rsidR="00E36AC6">
          <w:rPr>
            <w:b/>
            <w:bCs/>
            <w:noProof/>
          </w:rPr>
          <w:fldChar w:fldCharType="separate"/>
        </w:r>
        <w:r w:rsidR="00310419">
          <w:rPr>
            <w:b/>
            <w:bCs/>
            <w:noProof/>
          </w:rPr>
          <w:t>4</w:t>
        </w:r>
        <w:r w:rsidR="00E36AC6">
          <w:rPr>
            <w:b/>
            <w:bCs/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9968" w:history="1">
        <w:r w:rsidR="00E36AC6">
          <w:rPr>
            <w:rFonts w:hint="eastAsia"/>
            <w:noProof/>
          </w:rPr>
          <w:t>（一）立项必要性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_Toc9968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4</w:t>
        </w:r>
        <w:r w:rsidR="00C30C18">
          <w:rPr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2396" w:history="1">
        <w:r w:rsidR="00E36AC6">
          <w:rPr>
            <w:rFonts w:hint="eastAsia"/>
            <w:noProof/>
          </w:rPr>
          <w:t>（二）绩效目标合理性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_Toc22396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5</w:t>
        </w:r>
        <w:r w:rsidR="00C30C18">
          <w:rPr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6018" w:history="1">
        <w:r w:rsidR="00E36AC6">
          <w:rPr>
            <w:rFonts w:hint="eastAsia"/>
            <w:noProof/>
          </w:rPr>
          <w:t>（三）投入经济性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_Toc6018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6</w:t>
        </w:r>
        <w:r w:rsidR="00C30C18">
          <w:rPr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32098" w:history="1">
        <w:r w:rsidR="00E36AC6">
          <w:rPr>
            <w:rFonts w:hint="eastAsia"/>
            <w:noProof/>
          </w:rPr>
          <w:t>（四）实施方案可行性</w:t>
        </w:r>
        <w:bookmarkStart w:id="0" w:name="_GoBack"/>
        <w:bookmarkEnd w:id="0"/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_Toc32098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6</w:t>
        </w:r>
        <w:r w:rsidR="00C30C18">
          <w:rPr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18715" w:history="1">
        <w:r w:rsidR="00E36AC6">
          <w:rPr>
            <w:rFonts w:hint="eastAsia"/>
            <w:noProof/>
          </w:rPr>
          <w:t>（五）筹资合规性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_Toc18715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7</w:t>
        </w:r>
        <w:r w:rsidR="00C30C18">
          <w:rPr>
            <w:noProof/>
          </w:rPr>
          <w:fldChar w:fldCharType="end"/>
        </w:r>
      </w:hyperlink>
    </w:p>
    <w:p w:rsidR="0059600F" w:rsidRDefault="00B85B72">
      <w:pPr>
        <w:pStyle w:val="20"/>
        <w:tabs>
          <w:tab w:val="right" w:leader="dot" w:pos="8306"/>
        </w:tabs>
        <w:ind w:leftChars="0" w:left="0" w:firstLine="540"/>
        <w:rPr>
          <w:noProof/>
        </w:rPr>
      </w:pPr>
      <w:hyperlink w:anchor="_Toc24660" w:history="1">
        <w:r w:rsidR="00E36AC6">
          <w:rPr>
            <w:rFonts w:hint="eastAsia"/>
            <w:noProof/>
          </w:rPr>
          <w:t>（六）总体结论</w:t>
        </w:r>
        <w:r w:rsidR="00E36AC6">
          <w:rPr>
            <w:noProof/>
          </w:rPr>
          <w:tab/>
        </w:r>
        <w:r w:rsidR="00C30C18">
          <w:rPr>
            <w:noProof/>
          </w:rPr>
          <w:fldChar w:fldCharType="begin"/>
        </w:r>
        <w:r w:rsidR="00C30C18">
          <w:rPr>
            <w:noProof/>
          </w:rPr>
          <w:instrText xml:space="preserve"> PAGEREF _Toc24660 </w:instrText>
        </w:r>
        <w:r w:rsidR="00C30C18">
          <w:rPr>
            <w:noProof/>
          </w:rPr>
          <w:fldChar w:fldCharType="separate"/>
        </w:r>
        <w:r w:rsidR="00310419">
          <w:rPr>
            <w:noProof/>
          </w:rPr>
          <w:t>7</w:t>
        </w:r>
        <w:r w:rsidR="00C30C18">
          <w:rPr>
            <w:noProof/>
          </w:rPr>
          <w:fldChar w:fldCharType="end"/>
        </w:r>
      </w:hyperlink>
    </w:p>
    <w:p w:rsidR="0059600F" w:rsidRDefault="00B85B72" w:rsidP="00C90E36">
      <w:pPr>
        <w:pStyle w:val="10"/>
        <w:tabs>
          <w:tab w:val="right" w:leader="dot" w:pos="8306"/>
        </w:tabs>
        <w:ind w:firstLineChars="100" w:firstLine="270"/>
        <w:rPr>
          <w:b/>
          <w:bCs/>
          <w:noProof/>
        </w:rPr>
      </w:pPr>
      <w:hyperlink w:anchor="_Toc5170" w:history="1">
        <w:r w:rsidR="00E36AC6">
          <w:rPr>
            <w:rFonts w:hint="eastAsia"/>
            <w:b/>
            <w:bCs/>
            <w:noProof/>
          </w:rPr>
          <w:t>四、评估的相关建议</w:t>
        </w:r>
        <w:r w:rsidR="00E36AC6">
          <w:rPr>
            <w:b/>
            <w:bCs/>
            <w:noProof/>
          </w:rPr>
          <w:tab/>
        </w:r>
        <w:r w:rsidR="00E36AC6">
          <w:rPr>
            <w:b/>
            <w:bCs/>
            <w:noProof/>
          </w:rPr>
          <w:fldChar w:fldCharType="begin"/>
        </w:r>
        <w:r w:rsidR="00E36AC6">
          <w:rPr>
            <w:b/>
            <w:bCs/>
            <w:noProof/>
          </w:rPr>
          <w:instrText xml:space="preserve"> PAGEREF _Toc5170 </w:instrText>
        </w:r>
        <w:r w:rsidR="00E36AC6">
          <w:rPr>
            <w:b/>
            <w:bCs/>
            <w:noProof/>
          </w:rPr>
          <w:fldChar w:fldCharType="separate"/>
        </w:r>
        <w:r w:rsidR="00310419">
          <w:rPr>
            <w:b/>
            <w:bCs/>
            <w:noProof/>
          </w:rPr>
          <w:t>7</w:t>
        </w:r>
        <w:r w:rsidR="00E36AC6">
          <w:rPr>
            <w:b/>
            <w:bCs/>
            <w:noProof/>
          </w:rPr>
          <w:fldChar w:fldCharType="end"/>
        </w:r>
      </w:hyperlink>
    </w:p>
    <w:p w:rsidR="0059600F" w:rsidRDefault="00B85B72" w:rsidP="00C90E36">
      <w:pPr>
        <w:pStyle w:val="10"/>
        <w:tabs>
          <w:tab w:val="right" w:leader="dot" w:pos="8306"/>
        </w:tabs>
        <w:ind w:firstLineChars="100" w:firstLine="270"/>
        <w:rPr>
          <w:b/>
          <w:bCs/>
          <w:noProof/>
        </w:rPr>
      </w:pPr>
      <w:hyperlink w:anchor="_Toc17920" w:history="1">
        <w:r w:rsidR="00E36AC6">
          <w:rPr>
            <w:rFonts w:hint="eastAsia"/>
            <w:b/>
            <w:bCs/>
            <w:noProof/>
          </w:rPr>
          <w:t>五、其他需要说明的问题</w:t>
        </w:r>
        <w:r w:rsidR="00E36AC6">
          <w:rPr>
            <w:b/>
            <w:bCs/>
            <w:noProof/>
          </w:rPr>
          <w:tab/>
        </w:r>
        <w:r w:rsidR="00E36AC6">
          <w:rPr>
            <w:b/>
            <w:bCs/>
            <w:noProof/>
          </w:rPr>
          <w:fldChar w:fldCharType="begin"/>
        </w:r>
        <w:r w:rsidR="00E36AC6">
          <w:rPr>
            <w:b/>
            <w:bCs/>
            <w:noProof/>
          </w:rPr>
          <w:instrText xml:space="preserve"> PAGEREF _Toc17920 </w:instrText>
        </w:r>
        <w:r w:rsidR="00E36AC6">
          <w:rPr>
            <w:b/>
            <w:bCs/>
            <w:noProof/>
          </w:rPr>
          <w:fldChar w:fldCharType="separate"/>
        </w:r>
        <w:r w:rsidR="00310419">
          <w:rPr>
            <w:b/>
            <w:bCs/>
            <w:noProof/>
          </w:rPr>
          <w:t>7</w:t>
        </w:r>
        <w:r w:rsidR="00E36AC6">
          <w:rPr>
            <w:b/>
            <w:bCs/>
            <w:noProof/>
          </w:rPr>
          <w:fldChar w:fldCharType="end"/>
        </w:r>
      </w:hyperlink>
    </w:p>
    <w:p w:rsidR="0059600F" w:rsidRDefault="00B85B72" w:rsidP="00C90E36">
      <w:pPr>
        <w:pStyle w:val="10"/>
        <w:tabs>
          <w:tab w:val="right" w:leader="dot" w:pos="8306"/>
        </w:tabs>
        <w:ind w:firstLineChars="100" w:firstLine="270"/>
        <w:rPr>
          <w:rFonts w:hint="eastAsia"/>
          <w:b/>
          <w:bCs/>
          <w:noProof/>
        </w:rPr>
      </w:pPr>
      <w:hyperlink w:anchor="_Toc26749" w:history="1">
        <w:r w:rsidR="00E36AC6">
          <w:rPr>
            <w:rFonts w:hint="eastAsia"/>
            <w:b/>
            <w:bCs/>
            <w:noProof/>
          </w:rPr>
          <w:t>六、附件</w:t>
        </w:r>
        <w:r w:rsidR="00E36AC6">
          <w:rPr>
            <w:b/>
            <w:bCs/>
            <w:noProof/>
          </w:rPr>
          <w:tab/>
        </w:r>
        <w:r w:rsidR="00E36AC6">
          <w:rPr>
            <w:b/>
            <w:bCs/>
            <w:noProof/>
          </w:rPr>
          <w:fldChar w:fldCharType="begin"/>
        </w:r>
        <w:r w:rsidR="00E36AC6">
          <w:rPr>
            <w:b/>
            <w:bCs/>
            <w:noProof/>
          </w:rPr>
          <w:instrText xml:space="preserve"> PAGEREF _Toc26749 </w:instrText>
        </w:r>
        <w:r w:rsidR="00E36AC6">
          <w:rPr>
            <w:b/>
            <w:bCs/>
            <w:noProof/>
          </w:rPr>
          <w:fldChar w:fldCharType="separate"/>
        </w:r>
        <w:r w:rsidR="00310419">
          <w:rPr>
            <w:b/>
            <w:bCs/>
            <w:noProof/>
          </w:rPr>
          <w:t>8</w:t>
        </w:r>
        <w:r w:rsidR="00E36AC6">
          <w:rPr>
            <w:b/>
            <w:bCs/>
            <w:noProof/>
          </w:rPr>
          <w:fldChar w:fldCharType="end"/>
        </w:r>
      </w:hyperlink>
    </w:p>
    <w:p w:rsidR="00EC1B3B" w:rsidRDefault="00EC1B3B" w:rsidP="00EC1B3B">
      <w:pPr>
        <w:ind w:firstLine="540"/>
        <w:rPr>
          <w:rFonts w:hint="eastAsia"/>
          <w:noProof/>
        </w:rPr>
      </w:pPr>
    </w:p>
    <w:p w:rsidR="00EC1B3B" w:rsidRDefault="00EC1B3B" w:rsidP="00EC1B3B">
      <w:pPr>
        <w:ind w:firstLine="540"/>
        <w:rPr>
          <w:rFonts w:hint="eastAsia"/>
          <w:noProof/>
        </w:rPr>
      </w:pPr>
    </w:p>
    <w:p w:rsidR="00EC1B3B" w:rsidRPr="00EC1B3B" w:rsidRDefault="00EC1B3B" w:rsidP="00EC1B3B">
      <w:pPr>
        <w:ind w:firstLine="540"/>
        <w:rPr>
          <w:noProof/>
        </w:rPr>
      </w:pPr>
    </w:p>
    <w:p w:rsidR="0059600F" w:rsidRDefault="0059600F" w:rsidP="009702A6">
      <w:pPr>
        <w:ind w:firstLine="540"/>
        <w:rPr>
          <w:rFonts w:asciiTheme="minorEastAsia" w:eastAsiaTheme="minorEastAsia" w:hAnsiTheme="minorEastAsia" w:cstheme="minorEastAsia"/>
          <w:noProof/>
          <w:szCs w:val="27"/>
        </w:rPr>
      </w:pPr>
    </w:p>
    <w:p w:rsidR="0059600F" w:rsidRDefault="00E36AC6" w:rsidP="009702A6">
      <w:pPr>
        <w:pStyle w:val="1"/>
        <w:ind w:firstLine="600"/>
      </w:pPr>
      <w:r>
        <w:rPr>
          <w:rFonts w:asciiTheme="minorEastAsia" w:eastAsiaTheme="minorEastAsia" w:hAnsiTheme="minorEastAsia" w:cstheme="minorEastAsia" w:hint="eastAsia"/>
          <w:szCs w:val="27"/>
        </w:rPr>
        <w:lastRenderedPageBreak/>
        <w:fldChar w:fldCharType="end"/>
      </w:r>
      <w:bookmarkStart w:id="1" w:name="_Toc24688"/>
      <w:r>
        <w:rPr>
          <w:rFonts w:hint="eastAsia"/>
        </w:rPr>
        <w:t>一、评估对象</w:t>
      </w:r>
      <w:bookmarkEnd w:id="1"/>
    </w:p>
    <w:p w:rsidR="0059600F" w:rsidRDefault="00E36AC6">
      <w:pPr>
        <w:pStyle w:val="2"/>
        <w:ind w:firstLine="562"/>
      </w:pPr>
      <w:bookmarkStart w:id="2" w:name="_Toc25324"/>
      <w:r>
        <w:rPr>
          <w:rFonts w:hint="eastAsia"/>
        </w:rPr>
        <w:t>（一）项目名称</w:t>
      </w:r>
      <w:bookmarkEnd w:id="2"/>
    </w:p>
    <w:p w:rsidR="0059600F" w:rsidRDefault="00D451FF">
      <w:pPr>
        <w:ind w:firstLine="540"/>
        <w:rPr>
          <w:rFonts w:hAnsi="Calibri"/>
        </w:rPr>
      </w:pPr>
      <w:r w:rsidRPr="00D451FF">
        <w:rPr>
          <w:rFonts w:hint="eastAsia"/>
        </w:rPr>
        <w:t>淄博市人力资源和社会保障</w:t>
      </w:r>
      <w:proofErr w:type="gramStart"/>
      <w:r w:rsidRPr="00D451FF">
        <w:rPr>
          <w:rFonts w:hint="eastAsia"/>
        </w:rPr>
        <w:t>局特殊</w:t>
      </w:r>
      <w:proofErr w:type="gramEnd"/>
      <w:r w:rsidRPr="00D451FF">
        <w:rPr>
          <w:rFonts w:hint="eastAsia"/>
        </w:rPr>
        <w:t>工种审核项目</w:t>
      </w:r>
      <w:r w:rsidR="00E36AC6">
        <w:rPr>
          <w:rFonts w:hint="eastAsia"/>
        </w:rPr>
        <w:t>。</w:t>
      </w:r>
    </w:p>
    <w:p w:rsidR="0059600F" w:rsidRDefault="00E36AC6">
      <w:pPr>
        <w:pStyle w:val="2"/>
        <w:ind w:firstLine="562"/>
      </w:pPr>
      <w:bookmarkStart w:id="3" w:name="_Toc16828"/>
      <w:r>
        <w:rPr>
          <w:rFonts w:hint="eastAsia"/>
        </w:rPr>
        <w:t>（二）项目绩效目标</w:t>
      </w:r>
      <w:bookmarkEnd w:id="3"/>
    </w:p>
    <w:p w:rsidR="0059600F" w:rsidRDefault="00E36AC6">
      <w:pPr>
        <w:ind w:firstLine="540"/>
      </w:pPr>
      <w:r>
        <w:rPr>
          <w:rFonts w:hint="eastAsia"/>
        </w:rPr>
        <w:t>1.项目长期绩效目标：</w:t>
      </w:r>
      <w:r w:rsidR="007875ED">
        <w:rPr>
          <w:rFonts w:hint="eastAsia"/>
        </w:rPr>
        <w:t>确保</w:t>
      </w:r>
      <w:r w:rsidR="009C6139" w:rsidRPr="009C6139">
        <w:rPr>
          <w:rFonts w:hint="eastAsia"/>
        </w:rPr>
        <w:t>特殊工种提前退休</w:t>
      </w:r>
      <w:r w:rsidR="007875ED">
        <w:rPr>
          <w:rFonts w:hint="eastAsia"/>
        </w:rPr>
        <w:t>的</w:t>
      </w:r>
      <w:r w:rsidR="009C6139" w:rsidRPr="009C6139">
        <w:rPr>
          <w:rFonts w:hint="eastAsia"/>
        </w:rPr>
        <w:t>审批工作保质保量的完成。</w:t>
      </w:r>
    </w:p>
    <w:p w:rsidR="0059600F" w:rsidRDefault="00E36AC6">
      <w:pPr>
        <w:ind w:firstLine="540"/>
      </w:pPr>
      <w:r>
        <w:rPr>
          <w:rFonts w:hint="eastAsia"/>
        </w:rPr>
        <w:t>2.项目年度绩效目标：</w:t>
      </w:r>
      <w:r w:rsidR="009C6139" w:rsidRPr="009C6139">
        <w:rPr>
          <w:rFonts w:hint="eastAsia"/>
        </w:rPr>
        <w:t>完成全年材料的审核以及集中审核备案工作</w:t>
      </w:r>
      <w:r>
        <w:rPr>
          <w:rFonts w:hint="eastAsia"/>
        </w:rPr>
        <w:t>。</w:t>
      </w:r>
    </w:p>
    <w:p w:rsidR="0059600F" w:rsidRDefault="00E36AC6">
      <w:pPr>
        <w:pStyle w:val="2"/>
        <w:ind w:firstLine="562"/>
      </w:pPr>
      <w:bookmarkStart w:id="4" w:name="_Toc15347"/>
      <w:r>
        <w:rPr>
          <w:rFonts w:hint="eastAsia"/>
        </w:rPr>
        <w:t>（三）项目资金构成</w:t>
      </w:r>
      <w:bookmarkEnd w:id="4"/>
    </w:p>
    <w:p w:rsidR="0059600F" w:rsidRDefault="00E36AC6">
      <w:pPr>
        <w:ind w:firstLine="540"/>
      </w:pPr>
      <w:r>
        <w:rPr>
          <w:rFonts w:hint="eastAsia"/>
        </w:rPr>
        <w:t>项目申请预算资金总额</w:t>
      </w:r>
      <w:r w:rsidR="00125E1F" w:rsidRPr="00125E1F">
        <w:rPr>
          <w:rFonts w:hint="eastAsia"/>
        </w:rPr>
        <w:t>15</w:t>
      </w:r>
      <w:r w:rsidRPr="00125E1F">
        <w:rPr>
          <w:rFonts w:hint="eastAsia"/>
        </w:rPr>
        <w:t>万元，</w:t>
      </w:r>
      <w:r>
        <w:rPr>
          <w:rFonts w:hint="eastAsia"/>
        </w:rPr>
        <w:t>由市级财政资金构成。</w:t>
      </w:r>
    </w:p>
    <w:p w:rsidR="0059600F" w:rsidRDefault="00E36AC6">
      <w:pPr>
        <w:pStyle w:val="2"/>
        <w:ind w:firstLine="562"/>
      </w:pPr>
      <w:bookmarkStart w:id="5" w:name="_Toc27917"/>
      <w:r>
        <w:rPr>
          <w:rFonts w:hint="eastAsia"/>
        </w:rPr>
        <w:t>（四）项目概况</w:t>
      </w:r>
      <w:bookmarkEnd w:id="5"/>
    </w:p>
    <w:p w:rsidR="004F7A9C" w:rsidRDefault="00F44FD1" w:rsidP="00F44FD1">
      <w:pPr>
        <w:ind w:firstLine="540"/>
      </w:pPr>
      <w:r w:rsidRPr="00F44FD1">
        <w:rPr>
          <w:rFonts w:hint="eastAsia"/>
        </w:rPr>
        <w:t>原国家劳动部将从事井下、高空、高温、特重体力劳动和有毒有害的工种定为特殊工种，并明确特殊工种的范围由各行业主管部门或劳动部门确定。</w:t>
      </w:r>
      <w:r w:rsidR="006B5D20">
        <w:rPr>
          <w:rFonts w:hint="eastAsia"/>
        </w:rPr>
        <w:t>特殊工种退休审批是一项政策性强、社会关注度高、涉及职工切身利益的重要工作，</w:t>
      </w:r>
      <w:r w:rsidR="004F7A9C" w:rsidRPr="004F7A9C">
        <w:rPr>
          <w:rFonts w:hint="eastAsia"/>
        </w:rPr>
        <w:t>部分特殊工种职工、符合特殊条件的职工可以依法提前办理退休。</w:t>
      </w:r>
      <w:r w:rsidR="006B5D20">
        <w:rPr>
          <w:rFonts w:hint="eastAsia"/>
        </w:rPr>
        <w:t>淄博市</w:t>
      </w:r>
      <w:r w:rsidR="006B5D20" w:rsidRPr="00D451FF">
        <w:rPr>
          <w:rFonts w:hint="eastAsia"/>
        </w:rPr>
        <w:t>作为老工业以及资源型城市，按特殊工种名录中规定的特殊工种种类涉及几十个行业，上千</w:t>
      </w:r>
      <w:proofErr w:type="gramStart"/>
      <w:r w:rsidR="006B5D20" w:rsidRPr="00D451FF">
        <w:rPr>
          <w:rFonts w:hint="eastAsia"/>
        </w:rPr>
        <w:t>个</w:t>
      </w:r>
      <w:proofErr w:type="gramEnd"/>
      <w:r w:rsidR="006B5D20" w:rsidRPr="00D451FF">
        <w:rPr>
          <w:rFonts w:hint="eastAsia"/>
        </w:rPr>
        <w:t>工种。</w:t>
      </w:r>
      <w:r w:rsidR="006B5D20">
        <w:rPr>
          <w:rFonts w:hint="eastAsia"/>
        </w:rPr>
        <w:t>2020年</w:t>
      </w:r>
      <w:r w:rsidR="00B56F39" w:rsidRPr="00D451FF">
        <w:rPr>
          <w:rFonts w:hint="eastAsia"/>
        </w:rPr>
        <w:t>市人力资源和社会保障局</w:t>
      </w:r>
      <w:r w:rsidR="006B5D20" w:rsidRPr="00D451FF">
        <w:t>根据工作计划安排，</w:t>
      </w:r>
      <w:r w:rsidR="006B5D20">
        <w:t>对全市特殊工种进行备案工作，</w:t>
      </w:r>
      <w:r w:rsidR="00900108">
        <w:rPr>
          <w:rFonts w:hint="eastAsia"/>
        </w:rPr>
        <w:t>对</w:t>
      </w:r>
      <w:r w:rsidR="00B56F39">
        <w:rPr>
          <w:rFonts w:hint="eastAsia"/>
        </w:rPr>
        <w:t>申报的材料进行依法审核，确保</w:t>
      </w:r>
      <w:r w:rsidR="00900108">
        <w:rPr>
          <w:rFonts w:hint="eastAsia"/>
        </w:rPr>
        <w:t>符合特殊工种的</w:t>
      </w:r>
      <w:r w:rsidR="00B56F39">
        <w:rPr>
          <w:rFonts w:hint="eastAsia"/>
        </w:rPr>
        <w:t>退休</w:t>
      </w:r>
      <w:r w:rsidR="00900108">
        <w:rPr>
          <w:rFonts w:hint="eastAsia"/>
        </w:rPr>
        <w:t>人员</w:t>
      </w:r>
      <w:r w:rsidR="00B56F39">
        <w:rPr>
          <w:rFonts w:hint="eastAsia"/>
        </w:rPr>
        <w:t>待遇顺利发放</w:t>
      </w:r>
      <w:r w:rsidR="006B5D20" w:rsidRPr="00D451FF">
        <w:t>。</w:t>
      </w:r>
    </w:p>
    <w:p w:rsidR="0059600F" w:rsidRDefault="00E36AC6">
      <w:pPr>
        <w:pStyle w:val="1"/>
        <w:ind w:firstLine="600"/>
      </w:pPr>
      <w:bookmarkStart w:id="6" w:name="_Toc3950"/>
      <w:r>
        <w:rPr>
          <w:rFonts w:hint="eastAsia"/>
        </w:rPr>
        <w:t>二、事前绩效评估的基本情况</w:t>
      </w:r>
      <w:bookmarkEnd w:id="6"/>
    </w:p>
    <w:p w:rsidR="0059600F" w:rsidRDefault="00E36AC6">
      <w:pPr>
        <w:pStyle w:val="2"/>
        <w:ind w:firstLine="562"/>
      </w:pPr>
      <w:bookmarkStart w:id="7" w:name="_Toc2158"/>
      <w:r>
        <w:rPr>
          <w:rFonts w:hint="eastAsia"/>
        </w:rPr>
        <w:t>（一）评估程序</w:t>
      </w:r>
      <w:bookmarkEnd w:id="7"/>
    </w:p>
    <w:p w:rsidR="0059600F" w:rsidRDefault="00E36AC6">
      <w:pPr>
        <w:ind w:firstLine="540"/>
      </w:pPr>
      <w:r>
        <w:rPr>
          <w:rFonts w:hint="eastAsia"/>
        </w:rPr>
        <w:t>1.确定评估对象。明确事前评估项目的依据、内容、目的、时间、要求等事项。</w:t>
      </w:r>
    </w:p>
    <w:p w:rsidR="0059600F" w:rsidRDefault="00E36AC6">
      <w:pPr>
        <w:ind w:firstLine="540"/>
      </w:pPr>
      <w:r>
        <w:rPr>
          <w:rFonts w:hint="eastAsia"/>
        </w:rPr>
        <w:t>2.拟定工作方案。评估工作组结合事前绩效评估工作要求，拟定《事前绩效评估工作方案》,包括评估对象、内容、方法、专家、时间安排等。</w:t>
      </w:r>
    </w:p>
    <w:p w:rsidR="0059600F" w:rsidRDefault="00E36AC6">
      <w:pPr>
        <w:ind w:firstLine="540"/>
      </w:pPr>
      <w:r>
        <w:rPr>
          <w:rFonts w:hint="eastAsia"/>
        </w:rPr>
        <w:lastRenderedPageBreak/>
        <w:t>3.组成评估专家组。评估工作组遴选绩效管理专家、财政财务专家和业务专家，组成评估专家组，并适时开展业务培训。</w:t>
      </w:r>
    </w:p>
    <w:p w:rsidR="0059600F" w:rsidRDefault="00E36AC6">
      <w:pPr>
        <w:ind w:firstLine="540"/>
      </w:pPr>
      <w:r>
        <w:rPr>
          <w:rFonts w:hint="eastAsia"/>
        </w:rPr>
        <w:t>4.进点调研。评估工作组进点与被评估单位沟通，进一步熟悉项目内容，向项目单位出示《淄博市市级项目支出事前绩效评估资料准备清单》，指导项目单位填报《事前绩效评估评分指标体系》《项目支出绩效目标申报表》。</w:t>
      </w:r>
    </w:p>
    <w:p w:rsidR="0059600F" w:rsidRDefault="00E36AC6">
      <w:pPr>
        <w:ind w:firstLine="540"/>
      </w:pPr>
      <w:r>
        <w:rPr>
          <w:rFonts w:hint="eastAsia"/>
        </w:rPr>
        <w:t>5.现场调研。评估工作组在收集审核项目资料基础上，邀请专家组成员到项目现场进行调研。通过查阅资料、实地勘察、核实、了解项目具体内容、申报理由和项目实施的具体做法、依据等，将现场情况与上报资料进行对比，对项目疑点问题进行询问，听取并记录项目单位对有关问题的解释和答复。</w:t>
      </w:r>
    </w:p>
    <w:p w:rsidR="0059600F" w:rsidRDefault="00E36AC6">
      <w:pPr>
        <w:ind w:firstLine="540"/>
      </w:pPr>
      <w:r>
        <w:rPr>
          <w:rFonts w:hint="eastAsia"/>
        </w:rPr>
        <w:t>6.组织实施评估。绩效考评组会同专家组共同召开评估会议，了解项目基本情况，听取项目单位情况介绍，进行现场评议。</w:t>
      </w:r>
    </w:p>
    <w:p w:rsidR="0059600F" w:rsidRDefault="00E36AC6">
      <w:pPr>
        <w:ind w:firstLine="540"/>
      </w:pPr>
      <w:r>
        <w:rPr>
          <w:rFonts w:hint="eastAsia"/>
        </w:rPr>
        <w:t>（1）采取多种方式，多方获取信息。通过咨询专家、查阅资料、问卷调查、电话采访、集中座谈等方式，全面了解并收集项目信息。</w:t>
      </w:r>
    </w:p>
    <w:p w:rsidR="0059600F" w:rsidRDefault="00E36AC6">
      <w:pPr>
        <w:ind w:firstLine="540"/>
      </w:pPr>
      <w:r>
        <w:rPr>
          <w:rFonts w:hint="eastAsia"/>
        </w:rPr>
        <w:t>（2）专家出具个人意见，评估工作组形成专家组初步意见。召开专家评估会，项目单位汇报项目计划内容和实施方案情况，由评估工作组组织专家进行充分论证，出具专家个人意见。评估工作组结合专家意见，综合调查分析结果，形成专家组初步意见。</w:t>
      </w:r>
    </w:p>
    <w:p w:rsidR="0059600F" w:rsidRDefault="00E36AC6">
      <w:pPr>
        <w:ind w:firstLine="540"/>
      </w:pPr>
      <w:r>
        <w:rPr>
          <w:rFonts w:hint="eastAsia"/>
        </w:rPr>
        <w:t>（3）确认专家组意见，得出评估结论。评估工作组将专家组初步意见分别报送每一位专家征求意见，评估工作组综合专家意见，修改完善专家组意见，得出最终评估结论。</w:t>
      </w:r>
    </w:p>
    <w:p w:rsidR="0059600F" w:rsidRDefault="00E36AC6">
      <w:pPr>
        <w:ind w:firstLine="540"/>
      </w:pPr>
      <w:r>
        <w:rPr>
          <w:rFonts w:hint="eastAsia"/>
        </w:rPr>
        <w:t>7.汇报绩效评估结论。完成最终评估报告，提出评估结论意见。</w:t>
      </w:r>
    </w:p>
    <w:p w:rsidR="0059600F" w:rsidRDefault="00E36AC6">
      <w:pPr>
        <w:pStyle w:val="2"/>
        <w:ind w:firstLine="562"/>
      </w:pPr>
      <w:bookmarkStart w:id="8" w:name="_Toc14706"/>
      <w:r>
        <w:rPr>
          <w:rFonts w:hint="eastAsia"/>
        </w:rPr>
        <w:t>（二）评估思路</w:t>
      </w:r>
      <w:bookmarkEnd w:id="8"/>
    </w:p>
    <w:p w:rsidR="0059600F" w:rsidRDefault="00E36AC6">
      <w:pPr>
        <w:ind w:firstLine="540"/>
      </w:pPr>
      <w:r>
        <w:rPr>
          <w:rFonts w:hint="eastAsia"/>
        </w:rPr>
        <w:t>本次事前绩效评估主要针对项目立项必要性、投入经济性、绩效目标合理性、实施方案的可行性、筹资合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性等五方面进行综合评估、分</w:t>
      </w:r>
      <w:r>
        <w:rPr>
          <w:rFonts w:hint="eastAsia"/>
        </w:rPr>
        <w:lastRenderedPageBreak/>
        <w:t>析与论证，并提出相关建议。</w:t>
      </w:r>
    </w:p>
    <w:p w:rsidR="0059600F" w:rsidRDefault="00E36AC6">
      <w:pPr>
        <w:pStyle w:val="2"/>
        <w:ind w:firstLine="562"/>
      </w:pPr>
      <w:bookmarkStart w:id="9" w:name="_Toc23820"/>
      <w:r>
        <w:rPr>
          <w:rFonts w:hint="eastAsia"/>
        </w:rPr>
        <w:t>（三）评估方式、方法</w:t>
      </w:r>
      <w:bookmarkEnd w:id="9"/>
    </w:p>
    <w:p w:rsidR="0059600F" w:rsidRDefault="00E36AC6">
      <w:pPr>
        <w:ind w:firstLine="540"/>
      </w:pPr>
      <w:r>
        <w:rPr>
          <w:rFonts w:hint="eastAsia"/>
        </w:rPr>
        <w:t>本次事前绩效评估遵循客观公正、科学规范、依据充分、成本效益的原则，主要采用专家咨询、资料分析的方式，同时辅之以集中座谈、网络查询、电话采访、抽样调查等评估方式或手段，对项目的相关性、合理性、可行性、持续性等方面进行全面评估。</w:t>
      </w:r>
    </w:p>
    <w:p w:rsidR="0059600F" w:rsidRDefault="00E36AC6">
      <w:pPr>
        <w:ind w:firstLine="540"/>
      </w:pPr>
      <w:r>
        <w:t>本次事前绩效评估主要采用成本效益分析、比较分析、因素分析、最低成本分析、历史分析、公众评判等方法进行论证。</w:t>
      </w:r>
    </w:p>
    <w:p w:rsidR="0059600F" w:rsidRDefault="00E36AC6">
      <w:pPr>
        <w:pStyle w:val="1"/>
        <w:ind w:firstLine="600"/>
      </w:pPr>
      <w:bookmarkStart w:id="10" w:name="_Toc28218"/>
      <w:r>
        <w:rPr>
          <w:rFonts w:hint="eastAsia"/>
        </w:rPr>
        <w:t>三、评估内容和结论</w:t>
      </w:r>
      <w:bookmarkEnd w:id="10"/>
    </w:p>
    <w:p w:rsidR="0059600F" w:rsidRDefault="00E36AC6">
      <w:pPr>
        <w:pStyle w:val="2"/>
        <w:ind w:firstLine="562"/>
      </w:pPr>
      <w:bookmarkStart w:id="11" w:name="_Toc9968"/>
      <w:r>
        <w:rPr>
          <w:rFonts w:hint="eastAsia"/>
        </w:rPr>
        <w:t>（一）立项必要性</w:t>
      </w:r>
      <w:bookmarkEnd w:id="11"/>
    </w:p>
    <w:p w:rsidR="00A0403E" w:rsidRDefault="00BC75BB" w:rsidP="00A0403E">
      <w:pPr>
        <w:ind w:firstLine="540"/>
      </w:pPr>
      <w:r>
        <w:rPr>
          <w:rFonts w:hint="eastAsia"/>
        </w:rPr>
        <w:t>1978年5月，</w:t>
      </w:r>
      <w:r w:rsidRPr="00BC75BB">
        <w:rPr>
          <w:rFonts w:hint="eastAsia"/>
        </w:rPr>
        <w:t>国务院</w:t>
      </w:r>
      <w:r>
        <w:rPr>
          <w:rFonts w:hint="eastAsia"/>
        </w:rPr>
        <w:t>《</w:t>
      </w:r>
      <w:r w:rsidRPr="00BC75BB">
        <w:rPr>
          <w:rFonts w:hint="eastAsia"/>
        </w:rPr>
        <w:t>关于工人退休、退职的暂行办法</w:t>
      </w:r>
      <w:r>
        <w:rPr>
          <w:rFonts w:hint="eastAsia"/>
        </w:rPr>
        <w:t>》（国发〔</w:t>
      </w:r>
      <w:r w:rsidRPr="00BC75BB">
        <w:t>1978</w:t>
      </w:r>
      <w:r>
        <w:rPr>
          <w:rFonts w:hint="eastAsia"/>
        </w:rPr>
        <w:t>〕</w:t>
      </w:r>
      <w:r w:rsidRPr="00BC75BB">
        <w:t>104号</w:t>
      </w:r>
      <w:r>
        <w:rPr>
          <w:rFonts w:hint="eastAsia"/>
        </w:rPr>
        <w:t>），</w:t>
      </w:r>
      <w:r w:rsidR="006474B3">
        <w:rPr>
          <w:rFonts w:hint="eastAsia"/>
        </w:rPr>
        <w:t>指出</w:t>
      </w:r>
      <w:r w:rsidRPr="00BC75BB">
        <w:rPr>
          <w:rFonts w:hint="eastAsia"/>
        </w:rPr>
        <w:t>老年工人和因工、因病丧失劳动能力的工人，对社会主义革命和建设做出了应有的贡献。妥善安置</w:t>
      </w:r>
      <w:r w:rsidR="007875ED">
        <w:rPr>
          <w:rFonts w:hint="eastAsia"/>
        </w:rPr>
        <w:t>其</w:t>
      </w:r>
      <w:r w:rsidRPr="00BC75BB">
        <w:rPr>
          <w:rFonts w:hint="eastAsia"/>
        </w:rPr>
        <w:t>生活，使</w:t>
      </w:r>
      <w:r w:rsidR="007875ED">
        <w:rPr>
          <w:rFonts w:hint="eastAsia"/>
        </w:rPr>
        <w:t>其</w:t>
      </w:r>
      <w:r w:rsidRPr="00BC75BB">
        <w:rPr>
          <w:rFonts w:hint="eastAsia"/>
        </w:rPr>
        <w:t>愉快地度过晚年，这是社会主义制度优越性的具体体现，同时也有利于工人队伍的精干，对实现我国的四个现代化，必将起促进作用。</w:t>
      </w:r>
      <w:r w:rsidR="00A0403E" w:rsidRPr="00A0403E">
        <w:rPr>
          <w:rFonts w:hint="eastAsia"/>
        </w:rPr>
        <w:t>特种作业，是指容易发生事故，对操作</w:t>
      </w:r>
      <w:r w:rsidR="00A0403E">
        <w:rPr>
          <w:rFonts w:hint="eastAsia"/>
        </w:rPr>
        <w:t>者本人、他人的安全健康及设备、设施的安全可能造成重大危害的作业</w:t>
      </w:r>
      <w:r w:rsidR="007875ED">
        <w:rPr>
          <w:rFonts w:hint="eastAsia"/>
        </w:rPr>
        <w:t>，</w:t>
      </w:r>
      <w:r w:rsidR="00DE6D62" w:rsidRPr="00DE6D62">
        <w:rPr>
          <w:rFonts w:hint="eastAsia"/>
        </w:rPr>
        <w:t>从事这类作业的人员称为特种作业人员。</w:t>
      </w:r>
      <w:r w:rsidR="00DE6D62">
        <w:rPr>
          <w:rFonts w:hint="eastAsia"/>
        </w:rPr>
        <w:t>确认特殊工种人员的退休，</w:t>
      </w:r>
      <w:r w:rsidR="00B57B42">
        <w:rPr>
          <w:rFonts w:hint="eastAsia"/>
        </w:rPr>
        <w:t>首要问题是</w:t>
      </w:r>
      <w:r w:rsidR="00DE6D62" w:rsidRPr="00DE6D62">
        <w:rPr>
          <w:rFonts w:hint="eastAsia"/>
        </w:rPr>
        <w:t>明确职工从事的岗位是否属于国家认可的特殊工种。</w:t>
      </w:r>
      <w:r w:rsidR="00A0403E">
        <w:t>国务院《关于工人退休、退职的暂行办法》第一条第二款规定</w:t>
      </w:r>
      <w:r w:rsidR="00A0403E">
        <w:rPr>
          <w:rFonts w:hint="eastAsia"/>
        </w:rPr>
        <w:t>：</w:t>
      </w:r>
      <w:r w:rsidR="00A0403E">
        <w:t>从事高空和特别繁重体力劳动工作累计满10年的</w:t>
      </w:r>
      <w:r w:rsidR="00A0403E">
        <w:rPr>
          <w:rFonts w:hint="eastAsia"/>
        </w:rPr>
        <w:t>；</w:t>
      </w:r>
      <w:r w:rsidR="00A0403E">
        <w:t>从事井下、高温工作累计满9年的</w:t>
      </w:r>
      <w:r w:rsidR="00A0403E">
        <w:rPr>
          <w:rFonts w:hint="eastAsia"/>
        </w:rPr>
        <w:t>；</w:t>
      </w:r>
      <w:r w:rsidR="00A0403E">
        <w:t>从事其有害身体健康工作累计满8年的</w:t>
      </w:r>
      <w:r w:rsidR="00A0403E">
        <w:rPr>
          <w:rFonts w:hint="eastAsia"/>
        </w:rPr>
        <w:t>；</w:t>
      </w:r>
      <w:r w:rsidR="00A0403E">
        <w:t>常年在3500米以上高山、高原地区和常年在摄氏零度以下的冷库、生产车间等低温</w:t>
      </w:r>
      <w:r w:rsidR="00A0403E">
        <w:rPr>
          <w:rFonts w:hint="eastAsia"/>
        </w:rPr>
        <w:t>工作地的；</w:t>
      </w:r>
      <w:r w:rsidR="00A0403E">
        <w:t>常年在海拔4500米以上的高山、高原地区工作的</w:t>
      </w:r>
      <w:r w:rsidR="00B57B42">
        <w:rPr>
          <w:rFonts w:hint="eastAsia"/>
        </w:rPr>
        <w:t>均可按特殊工种办理退休</w:t>
      </w:r>
      <w:r w:rsidR="00A0403E">
        <w:rPr>
          <w:rFonts w:hint="eastAsia"/>
        </w:rPr>
        <w:t>。</w:t>
      </w:r>
    </w:p>
    <w:p w:rsidR="006474B3" w:rsidRPr="006474B3" w:rsidRDefault="002E1714" w:rsidP="00F44FD1">
      <w:pPr>
        <w:ind w:firstLine="540"/>
      </w:pPr>
      <w:r>
        <w:rPr>
          <w:rFonts w:hint="eastAsia"/>
        </w:rPr>
        <w:t>为促进完善企业职工养老保险制度，规范企业职工退休审核审批工种，推进依法行政，有效维护职工退休合法权益，</w:t>
      </w:r>
      <w:r w:rsidR="00303AC8">
        <w:rPr>
          <w:rFonts w:hint="eastAsia"/>
        </w:rPr>
        <w:t>2016年，</w:t>
      </w:r>
      <w:r w:rsidR="00B57B42">
        <w:rPr>
          <w:rFonts w:hint="eastAsia"/>
        </w:rPr>
        <w:t>省</w:t>
      </w:r>
      <w:proofErr w:type="gramStart"/>
      <w:r w:rsidR="00B57B42">
        <w:rPr>
          <w:rFonts w:hint="eastAsia"/>
        </w:rPr>
        <w:t>人社厅</w:t>
      </w:r>
      <w:proofErr w:type="gramEnd"/>
      <w:r>
        <w:rPr>
          <w:rFonts w:hint="eastAsia"/>
        </w:rPr>
        <w:t>决</w:t>
      </w:r>
      <w:r>
        <w:rPr>
          <w:rFonts w:hint="eastAsia"/>
        </w:rPr>
        <w:lastRenderedPageBreak/>
        <w:t>定在全省开展企业职工退休审核审批专项检查，2016年7月，省</w:t>
      </w:r>
      <w:proofErr w:type="gramStart"/>
      <w:r w:rsidR="00B57B42">
        <w:rPr>
          <w:rFonts w:hint="eastAsia"/>
        </w:rPr>
        <w:t>人社厅</w:t>
      </w:r>
      <w:proofErr w:type="gramEnd"/>
      <w:r>
        <w:rPr>
          <w:rFonts w:hint="eastAsia"/>
        </w:rPr>
        <w:t>制定并下发</w:t>
      </w:r>
      <w:r w:rsidR="00303AC8">
        <w:rPr>
          <w:rFonts w:hint="eastAsia"/>
        </w:rPr>
        <w:t>《关于开展企业职工退休审核审批专项检查的通知》（鲁</w:t>
      </w:r>
      <w:proofErr w:type="gramStart"/>
      <w:r w:rsidR="00303AC8">
        <w:rPr>
          <w:rFonts w:hint="eastAsia"/>
        </w:rPr>
        <w:t>人社函</w:t>
      </w:r>
      <w:proofErr w:type="gramEnd"/>
      <w:r w:rsidR="00303AC8" w:rsidRPr="006474B3">
        <w:rPr>
          <w:rFonts w:hint="eastAsia"/>
        </w:rPr>
        <w:t>〔</w:t>
      </w:r>
      <w:r w:rsidR="00303AC8">
        <w:rPr>
          <w:rFonts w:hint="eastAsia"/>
        </w:rPr>
        <w:t>2016</w:t>
      </w:r>
      <w:r w:rsidR="00303AC8" w:rsidRPr="006474B3">
        <w:t>〕</w:t>
      </w:r>
      <w:r w:rsidR="00303AC8">
        <w:rPr>
          <w:rFonts w:hint="eastAsia"/>
        </w:rPr>
        <w:t>9</w:t>
      </w:r>
      <w:r w:rsidR="00303AC8" w:rsidRPr="006474B3">
        <w:t>1号</w:t>
      </w:r>
      <w:r w:rsidR="00303AC8">
        <w:rPr>
          <w:rFonts w:hint="eastAsia"/>
        </w:rPr>
        <w:t>）</w:t>
      </w:r>
      <w:r>
        <w:rPr>
          <w:rFonts w:hint="eastAsia"/>
        </w:rPr>
        <w:t>，对2014-2015年企业职工退休审核审批情况进行检查。</w:t>
      </w:r>
    </w:p>
    <w:p w:rsidR="0048190A" w:rsidRDefault="00636A5A">
      <w:pPr>
        <w:ind w:firstLine="540"/>
        <w:rPr>
          <w:rFonts w:hint="eastAsia"/>
        </w:rPr>
      </w:pPr>
      <w:r>
        <w:rPr>
          <w:rFonts w:hint="eastAsia"/>
        </w:rPr>
        <w:t>为进一步做好特殊工种退休审批</w:t>
      </w:r>
      <w:r w:rsidR="00B57B42">
        <w:rPr>
          <w:rFonts w:hint="eastAsia"/>
        </w:rPr>
        <w:t>工作</w:t>
      </w:r>
      <w:r>
        <w:rPr>
          <w:rFonts w:hint="eastAsia"/>
        </w:rPr>
        <w:t>，根据国家和省有关政策规定，2014年2月，</w:t>
      </w:r>
      <w:r w:rsidR="00B57B42">
        <w:rPr>
          <w:rFonts w:hint="eastAsia"/>
        </w:rPr>
        <w:t>市</w:t>
      </w:r>
      <w:proofErr w:type="gramStart"/>
      <w:r w:rsidR="00B57B42">
        <w:rPr>
          <w:rFonts w:hint="eastAsia"/>
        </w:rPr>
        <w:t>人社局</w:t>
      </w:r>
      <w:proofErr w:type="gramEnd"/>
      <w:r>
        <w:rPr>
          <w:rFonts w:hint="eastAsia"/>
        </w:rPr>
        <w:t>印发《关于进一步做好特殊工种退休审批工作的通知》（</w:t>
      </w:r>
      <w:proofErr w:type="gramStart"/>
      <w:r>
        <w:rPr>
          <w:rFonts w:hint="eastAsia"/>
        </w:rPr>
        <w:t>淄人社发</w:t>
      </w:r>
      <w:proofErr w:type="gramEnd"/>
      <w:r>
        <w:rPr>
          <w:rFonts w:hint="eastAsia"/>
        </w:rPr>
        <w:t>〔2014〕31号），提出</w:t>
      </w:r>
      <w:r w:rsidR="00EE1A99">
        <w:rPr>
          <w:rFonts w:hint="eastAsia"/>
        </w:rPr>
        <w:t>要加强特殊工种退休审批工种，进一步完善特殊工种退休申报</w:t>
      </w:r>
      <w:r w:rsidR="0014236D">
        <w:rPr>
          <w:rFonts w:hint="eastAsia"/>
        </w:rPr>
        <w:t>，依法审核，申报单位</w:t>
      </w:r>
      <w:r w:rsidR="0014236D" w:rsidRPr="0014236D">
        <w:rPr>
          <w:rFonts w:hint="eastAsia"/>
        </w:rPr>
        <w:t>必须按有关政策规定申报特殊工种退休人员档案</w:t>
      </w:r>
      <w:r w:rsidR="0014236D">
        <w:rPr>
          <w:rFonts w:hint="eastAsia"/>
        </w:rPr>
        <w:t>，</w:t>
      </w:r>
      <w:r w:rsidR="0014236D" w:rsidRPr="0014236D">
        <w:rPr>
          <w:rFonts w:hint="eastAsia"/>
        </w:rPr>
        <w:t>对不符合条件或有疑点的档案一律不准上报，严禁上推责任。</w:t>
      </w:r>
    </w:p>
    <w:p w:rsidR="004F7A9C" w:rsidRDefault="0014236D">
      <w:pPr>
        <w:ind w:firstLine="540"/>
      </w:pPr>
      <w:r w:rsidRPr="0014236D">
        <w:rPr>
          <w:rFonts w:hint="eastAsia"/>
        </w:rPr>
        <w:t>市</w:t>
      </w:r>
      <w:proofErr w:type="gramStart"/>
      <w:r w:rsidRPr="0014236D">
        <w:rPr>
          <w:rFonts w:hint="eastAsia"/>
        </w:rPr>
        <w:t>人社局</w:t>
      </w:r>
      <w:proofErr w:type="gramEnd"/>
      <w:r w:rsidR="0048190A">
        <w:rPr>
          <w:rFonts w:hint="eastAsia"/>
        </w:rPr>
        <w:t>作为特殊工种审核的职能部门，根据国家、省、市相关文件要求于2020年继续开展特殊工种审核工作。项目的实施有利于</w:t>
      </w:r>
      <w:r w:rsidR="0048190A">
        <w:rPr>
          <w:rFonts w:hint="eastAsia"/>
        </w:rPr>
        <w:t>保障和维护职工的合法权益，促进社会保障事业健康发展。</w:t>
      </w:r>
    </w:p>
    <w:p w:rsidR="0059600F" w:rsidRDefault="00E36AC6">
      <w:pPr>
        <w:ind w:firstLine="540"/>
      </w:pPr>
      <w:r>
        <w:rPr>
          <w:rFonts w:hint="eastAsia"/>
        </w:rPr>
        <w:t>综上所述，本项目立项依据充分，项目内容未与其他项目重复，符合国家政策和客观实际，具有显著的社会效益和</w:t>
      </w:r>
      <w:proofErr w:type="gramStart"/>
      <w:r>
        <w:rPr>
          <w:rFonts w:hint="eastAsia"/>
        </w:rPr>
        <w:t>可</w:t>
      </w:r>
      <w:proofErr w:type="gramEnd"/>
      <w:r>
        <w:rPr>
          <w:rFonts w:hint="eastAsia"/>
        </w:rPr>
        <w:t>持续影响。</w:t>
      </w:r>
    </w:p>
    <w:p w:rsidR="0059600F" w:rsidRDefault="00E36AC6">
      <w:pPr>
        <w:pStyle w:val="2"/>
        <w:ind w:firstLine="562"/>
      </w:pPr>
      <w:bookmarkStart w:id="12" w:name="_Toc22396"/>
      <w:r>
        <w:rPr>
          <w:rFonts w:hint="eastAsia"/>
        </w:rPr>
        <w:t>（二）绩效目标合理性</w:t>
      </w:r>
      <w:bookmarkEnd w:id="12"/>
    </w:p>
    <w:p w:rsidR="00100E13" w:rsidRPr="00BD2B3C" w:rsidRDefault="00E36AC6">
      <w:pPr>
        <w:ind w:firstLine="540"/>
      </w:pPr>
      <w:r w:rsidRPr="00BD2B3C">
        <w:rPr>
          <w:rFonts w:hint="eastAsia"/>
        </w:rPr>
        <w:t>项目绩效目标明确，基本覆盖了预期的产出及效益情况。项目产出方面，围绕</w:t>
      </w:r>
      <w:r w:rsidR="00224E3C" w:rsidRPr="00BD2B3C">
        <w:rPr>
          <w:rFonts w:hint="eastAsia"/>
        </w:rPr>
        <w:t>参与审核的人员</w:t>
      </w:r>
      <w:r w:rsidR="00100E13" w:rsidRPr="00BD2B3C">
        <w:rPr>
          <w:rFonts w:hint="eastAsia"/>
        </w:rPr>
        <w:t>、审核档案数量</w:t>
      </w:r>
      <w:r w:rsidRPr="00BD2B3C">
        <w:rPr>
          <w:rFonts w:hint="eastAsia"/>
        </w:rPr>
        <w:t>设置数量指标，围绕</w:t>
      </w:r>
      <w:r w:rsidR="00224E3C" w:rsidRPr="00BD2B3C">
        <w:rPr>
          <w:rFonts w:hint="eastAsia"/>
        </w:rPr>
        <w:t>审核</w:t>
      </w:r>
      <w:r w:rsidR="00100E13" w:rsidRPr="00BD2B3C">
        <w:rPr>
          <w:rFonts w:hint="eastAsia"/>
        </w:rPr>
        <w:t>质量</w:t>
      </w:r>
      <w:r w:rsidRPr="00BD2B3C">
        <w:rPr>
          <w:rFonts w:hint="eastAsia"/>
        </w:rPr>
        <w:t>设置质量指标，围绕</w:t>
      </w:r>
      <w:r w:rsidR="00224E3C" w:rsidRPr="00BD2B3C">
        <w:rPr>
          <w:rFonts w:hint="eastAsia"/>
        </w:rPr>
        <w:t>审核</w:t>
      </w:r>
      <w:r w:rsidR="00100E13" w:rsidRPr="00BD2B3C">
        <w:rPr>
          <w:rFonts w:hint="eastAsia"/>
        </w:rPr>
        <w:t>完成时效</w:t>
      </w:r>
      <w:r w:rsidRPr="00BD2B3C">
        <w:rPr>
          <w:rFonts w:hint="eastAsia"/>
        </w:rPr>
        <w:t>设置时效指标，其中，数量、时效、的设置均</w:t>
      </w:r>
      <w:r w:rsidR="004F097D">
        <w:rPr>
          <w:rFonts w:hint="eastAsia"/>
        </w:rPr>
        <w:t>细化</w:t>
      </w:r>
      <w:r w:rsidRPr="00BD2B3C">
        <w:rPr>
          <w:rFonts w:hint="eastAsia"/>
        </w:rPr>
        <w:t>、可衡量。项目效益方面，社会效益指标的设置主要围绕是否能够</w:t>
      </w:r>
      <w:r w:rsidR="00224E3C" w:rsidRPr="00BD2B3C">
        <w:rPr>
          <w:rFonts w:hint="eastAsia"/>
        </w:rPr>
        <w:t>助力淘汰落后产能，</w:t>
      </w:r>
      <w:r w:rsidR="00100E13" w:rsidRPr="00BD2B3C">
        <w:rPr>
          <w:rFonts w:hint="eastAsia"/>
        </w:rPr>
        <w:t>是否提升退休审批工作质量</w:t>
      </w:r>
      <w:r w:rsidRPr="00BD2B3C">
        <w:rPr>
          <w:rFonts w:hint="eastAsia"/>
        </w:rPr>
        <w:t>；可持续影响指标的设置，围绕</w:t>
      </w:r>
      <w:r w:rsidR="00224E3C" w:rsidRPr="00BD2B3C">
        <w:rPr>
          <w:rFonts w:hint="eastAsia"/>
        </w:rPr>
        <w:t>是否能</w:t>
      </w:r>
      <w:r w:rsidR="00100E13" w:rsidRPr="00BD2B3C">
        <w:rPr>
          <w:rFonts w:hint="eastAsia"/>
        </w:rPr>
        <w:t>助力企业转型</w:t>
      </w:r>
      <w:r w:rsidRPr="00BD2B3C">
        <w:rPr>
          <w:rFonts w:hint="eastAsia"/>
        </w:rPr>
        <w:t>；满意度方面，围绕</w:t>
      </w:r>
      <w:r w:rsidR="00524C2A" w:rsidRPr="00BD2B3C">
        <w:rPr>
          <w:rFonts w:hint="eastAsia"/>
        </w:rPr>
        <w:t>特殊工种退休人员</w:t>
      </w:r>
      <w:r w:rsidRPr="00BD2B3C">
        <w:rPr>
          <w:rFonts w:hint="eastAsia"/>
        </w:rPr>
        <w:t>是否满意设置。</w:t>
      </w:r>
    </w:p>
    <w:p w:rsidR="0059600F" w:rsidRDefault="00E36AC6">
      <w:pPr>
        <w:ind w:firstLine="540"/>
      </w:pPr>
      <w:r>
        <w:rPr>
          <w:rFonts w:hint="eastAsia"/>
        </w:rPr>
        <w:t>本项目绩效指标的设置科学合理，采用定量和定性相结合的方法，对</w:t>
      </w:r>
      <w:r w:rsidRPr="00524C2A">
        <w:rPr>
          <w:rFonts w:hint="eastAsia"/>
        </w:rPr>
        <w:t>产出指标进行细化和量化，针对</w:t>
      </w:r>
      <w:r w:rsidR="00524C2A" w:rsidRPr="00524C2A">
        <w:rPr>
          <w:rFonts w:hint="eastAsia"/>
        </w:rPr>
        <w:t>特殊工种退休人员</w:t>
      </w:r>
      <w:r w:rsidRPr="00524C2A">
        <w:rPr>
          <w:rFonts w:hint="eastAsia"/>
        </w:rPr>
        <w:t>设置满意度指标，</w:t>
      </w:r>
      <w:r>
        <w:rPr>
          <w:rFonts w:hint="eastAsia"/>
        </w:rPr>
        <w:t>指标设置能够有效反映项目实施预期的产出和效益情况，项目绩效的可</w:t>
      </w:r>
      <w:r>
        <w:rPr>
          <w:rFonts w:hint="eastAsia"/>
        </w:rPr>
        <w:lastRenderedPageBreak/>
        <w:t>实现程度较高。</w:t>
      </w:r>
    </w:p>
    <w:p w:rsidR="0059600F" w:rsidRDefault="00E36AC6">
      <w:pPr>
        <w:pStyle w:val="2"/>
        <w:ind w:firstLine="562"/>
      </w:pPr>
      <w:bookmarkStart w:id="13" w:name="_Toc6018"/>
      <w:r>
        <w:rPr>
          <w:rFonts w:hint="eastAsia"/>
        </w:rPr>
        <w:t>（三）投入经济性</w:t>
      </w:r>
      <w:bookmarkEnd w:id="13"/>
    </w:p>
    <w:p w:rsidR="0059600F" w:rsidRDefault="00E36AC6">
      <w:pPr>
        <w:ind w:firstLine="540"/>
      </w:pPr>
      <w:r>
        <w:rPr>
          <w:rFonts w:hint="eastAsia"/>
        </w:rPr>
        <w:t>本项目预计投入资金</w:t>
      </w:r>
      <w:r w:rsidR="00125E1F">
        <w:rPr>
          <w:rFonts w:hint="eastAsia"/>
        </w:rPr>
        <w:t>15</w:t>
      </w:r>
      <w:r>
        <w:rPr>
          <w:rFonts w:hint="eastAsia"/>
        </w:rPr>
        <w:t>万元，分别用于以下内容：</w:t>
      </w:r>
    </w:p>
    <w:p w:rsidR="009C6139" w:rsidRPr="000A46BC" w:rsidRDefault="009C6139">
      <w:pPr>
        <w:ind w:firstLine="540"/>
      </w:pPr>
      <w:r>
        <w:rPr>
          <w:rFonts w:hint="eastAsia"/>
        </w:rPr>
        <w:t>1.</w:t>
      </w:r>
      <w:r w:rsidRPr="009C6139">
        <w:t xml:space="preserve"> 审核人员住宿费</w:t>
      </w:r>
      <w:r w:rsidRPr="000A46BC">
        <w:rPr>
          <w:rFonts w:hint="eastAsia"/>
        </w:rPr>
        <w:t>：</w:t>
      </w:r>
      <w:r w:rsidRPr="000A46BC">
        <w:t>200*12*5*6=7</w:t>
      </w:r>
      <w:r w:rsidRPr="000A46BC">
        <w:rPr>
          <w:rFonts w:hint="eastAsia"/>
        </w:rPr>
        <w:t>.</w:t>
      </w:r>
      <w:r w:rsidRPr="000A46BC">
        <w:t>2</w:t>
      </w:r>
      <w:r w:rsidRPr="000A46BC">
        <w:rPr>
          <w:rFonts w:hint="eastAsia"/>
        </w:rPr>
        <w:t>万元；</w:t>
      </w:r>
    </w:p>
    <w:p w:rsidR="009C6139" w:rsidRPr="000A46BC" w:rsidRDefault="009C6139">
      <w:pPr>
        <w:ind w:firstLine="540"/>
      </w:pPr>
      <w:r w:rsidRPr="000A46BC">
        <w:rPr>
          <w:rFonts w:hint="eastAsia"/>
        </w:rPr>
        <w:t>2.</w:t>
      </w:r>
      <w:r w:rsidRPr="000A46BC">
        <w:t xml:space="preserve"> 审核人员中午餐费</w:t>
      </w:r>
      <w:r w:rsidRPr="000A46BC">
        <w:rPr>
          <w:rFonts w:hint="eastAsia"/>
        </w:rPr>
        <w:t>：</w:t>
      </w:r>
      <w:r w:rsidRPr="000A46BC">
        <w:t>20*14*15*6=2</w:t>
      </w:r>
      <w:r w:rsidRPr="000A46BC">
        <w:rPr>
          <w:rFonts w:hint="eastAsia"/>
        </w:rPr>
        <w:t>.</w:t>
      </w:r>
      <w:r w:rsidRPr="000A46BC">
        <w:t>52</w:t>
      </w:r>
      <w:r w:rsidRPr="000A46BC">
        <w:rPr>
          <w:rFonts w:hint="eastAsia"/>
        </w:rPr>
        <w:t>万元；</w:t>
      </w:r>
    </w:p>
    <w:p w:rsidR="009C6139" w:rsidRDefault="009C6139">
      <w:pPr>
        <w:ind w:firstLine="540"/>
      </w:pPr>
      <w:r w:rsidRPr="000A46BC">
        <w:rPr>
          <w:rFonts w:hint="eastAsia"/>
        </w:rPr>
        <w:t>3.</w:t>
      </w:r>
      <w:r w:rsidRPr="000A46BC">
        <w:t xml:space="preserve"> 审核人员晚上工作餐费：</w:t>
      </w:r>
      <w:r w:rsidR="000A46BC" w:rsidRPr="000A46BC">
        <w:t>10*20</w:t>
      </w:r>
      <w:r w:rsidRPr="000A46BC">
        <w:t>*30*6=3</w:t>
      </w:r>
      <w:r w:rsidRPr="000A46BC">
        <w:rPr>
          <w:rFonts w:hint="eastAsia"/>
        </w:rPr>
        <w:t>.</w:t>
      </w:r>
      <w:r w:rsidRPr="000A46BC">
        <w:t>6</w:t>
      </w:r>
      <w:r w:rsidRPr="000A46BC">
        <w:rPr>
          <w:rFonts w:hint="eastAsia"/>
        </w:rPr>
        <w:t>万元</w:t>
      </w:r>
      <w:r>
        <w:rPr>
          <w:rFonts w:hint="eastAsia"/>
        </w:rPr>
        <w:t>；</w:t>
      </w:r>
    </w:p>
    <w:p w:rsidR="009C6139" w:rsidRPr="004F7A9C" w:rsidRDefault="009C6139">
      <w:pPr>
        <w:ind w:firstLine="540"/>
      </w:pPr>
      <w:r>
        <w:rPr>
          <w:rFonts w:hint="eastAsia"/>
        </w:rPr>
        <w:t>4.</w:t>
      </w:r>
      <w:r w:rsidRPr="009C6139">
        <w:t xml:space="preserve"> 场地租赁费：4</w:t>
      </w:r>
      <w:r w:rsidRPr="004F7A9C">
        <w:t>000</w:t>
      </w:r>
      <w:r w:rsidR="000A46BC" w:rsidRPr="004F7A9C">
        <w:t xml:space="preserve"> </w:t>
      </w:r>
      <w:r w:rsidRPr="004F7A9C">
        <w:t>*4</w:t>
      </w:r>
      <w:r w:rsidR="000A46BC" w:rsidRPr="004F7A9C">
        <w:t xml:space="preserve"> </w:t>
      </w:r>
      <w:r w:rsidRPr="004F7A9C">
        <w:t>=1</w:t>
      </w:r>
      <w:r w:rsidR="00E37144" w:rsidRPr="004F7A9C">
        <w:rPr>
          <w:rFonts w:hint="eastAsia"/>
        </w:rPr>
        <w:t>.</w:t>
      </w:r>
      <w:r w:rsidRPr="004F7A9C">
        <w:t>6</w:t>
      </w:r>
      <w:r w:rsidR="00E37144" w:rsidRPr="004F7A9C">
        <w:rPr>
          <w:rFonts w:hint="eastAsia"/>
        </w:rPr>
        <w:t>万元。</w:t>
      </w:r>
    </w:p>
    <w:p w:rsidR="0059600F" w:rsidRDefault="00E36AC6">
      <w:pPr>
        <w:ind w:firstLine="540"/>
      </w:pPr>
      <w:r>
        <w:rPr>
          <w:rFonts w:hint="eastAsia"/>
        </w:rPr>
        <w:t>本项目为</w:t>
      </w:r>
      <w:r w:rsidR="006D6169">
        <w:rPr>
          <w:rFonts w:hint="eastAsia"/>
        </w:rPr>
        <w:t>上年原有项目</w:t>
      </w:r>
      <w:r>
        <w:rPr>
          <w:rFonts w:hint="eastAsia"/>
        </w:rPr>
        <w:t>，资金测算时根据</w:t>
      </w:r>
      <w:r w:rsidRPr="000A46BC">
        <w:rPr>
          <w:rFonts w:hint="eastAsia"/>
        </w:rPr>
        <w:t>省、市的相关文件标</w:t>
      </w:r>
      <w:r>
        <w:rPr>
          <w:rFonts w:hint="eastAsia"/>
        </w:rPr>
        <w:t>准</w:t>
      </w:r>
      <w:r w:rsidR="004F097D">
        <w:rPr>
          <w:rFonts w:hint="eastAsia"/>
        </w:rPr>
        <w:t>及以前年度成本数据确定</w:t>
      </w:r>
      <w:r>
        <w:rPr>
          <w:rFonts w:hint="eastAsia"/>
        </w:rPr>
        <w:t>，依据充分，符合淄博市国民经济和社会发展规划以及专业发展规划，符合公共财政要求、财政资金供给的范围和财政资金支持的方向，投入资源及成本与预期产出及效果匹配度较高，项目资金全部来源于市级财政资金，不存在重复投入的风险。</w:t>
      </w:r>
    </w:p>
    <w:p w:rsidR="0059600F" w:rsidRDefault="00E36AC6">
      <w:pPr>
        <w:pStyle w:val="2"/>
        <w:ind w:firstLine="562"/>
      </w:pPr>
      <w:bookmarkStart w:id="14" w:name="_Toc32098"/>
      <w:r>
        <w:rPr>
          <w:rFonts w:hint="eastAsia"/>
        </w:rPr>
        <w:t>（四）实施方案可行性</w:t>
      </w:r>
      <w:bookmarkEnd w:id="14"/>
    </w:p>
    <w:p w:rsidR="004F097D" w:rsidRDefault="004F097D" w:rsidP="004F097D">
      <w:pPr>
        <w:ind w:firstLine="540"/>
      </w:pPr>
      <w:r>
        <w:rPr>
          <w:rFonts w:hint="eastAsia"/>
        </w:rPr>
        <w:t>本项目严格根据《关于公布废止部分收费文件的通知》（</w:t>
      </w:r>
      <w:proofErr w:type="gramStart"/>
      <w:r>
        <w:rPr>
          <w:rFonts w:hint="eastAsia"/>
        </w:rPr>
        <w:t>淄</w:t>
      </w:r>
      <w:proofErr w:type="gramEnd"/>
      <w:r>
        <w:rPr>
          <w:rFonts w:hint="eastAsia"/>
        </w:rPr>
        <w:t>价字〔</w:t>
      </w:r>
      <w:r>
        <w:t>2006〕214 号）以及《关于加快推进人力资源和社会保障服务向基层下沉实施方案》的要求进行。年初确定工作目标后，经会议研究决定组织实施。项目实施路线完整、合理，项目组织、进度安排合理，与项目有关的基础设施条件能够保障项目的顺利进行。</w:t>
      </w:r>
    </w:p>
    <w:p w:rsidR="004F097D" w:rsidRDefault="004F097D" w:rsidP="004F097D">
      <w:pPr>
        <w:ind w:firstLine="540"/>
      </w:pPr>
      <w:proofErr w:type="gramStart"/>
      <w:r>
        <w:rPr>
          <w:rFonts w:hint="eastAsia"/>
        </w:rPr>
        <w:t>市人社局内</w:t>
      </w:r>
      <w:proofErr w:type="gramEnd"/>
      <w:r>
        <w:rPr>
          <w:rFonts w:hint="eastAsia"/>
        </w:rPr>
        <w:t>设养老保险科，下设淄博市社会保险事业中心，科室及中心职责涵盖退休人员核准、退休业务办理、退休过程管理等。</w:t>
      </w:r>
      <w:proofErr w:type="gramStart"/>
      <w:r>
        <w:rPr>
          <w:rFonts w:hint="eastAsia"/>
        </w:rPr>
        <w:t>人社局</w:t>
      </w:r>
      <w:proofErr w:type="gramEnd"/>
      <w:r>
        <w:rPr>
          <w:rFonts w:hint="eastAsia"/>
        </w:rPr>
        <w:t>有健全的内部审计管理办法、项目支出预算管理办法，对项目资金使用管理有明确规定，能够有效监督和评价单位财务收支、经济活动的真实性、合法性；有效保障项目支出程序的规范性，提高项目资金使用效益。项目申报、审批、调整及项目资金申请、审批、拨付等方面严格执行相关规定，履行程序规范。</w:t>
      </w:r>
    </w:p>
    <w:p w:rsidR="0059600F" w:rsidRDefault="004F097D" w:rsidP="004F097D">
      <w:pPr>
        <w:ind w:firstLine="540"/>
      </w:pPr>
      <w:r>
        <w:rPr>
          <w:rFonts w:hint="eastAsia"/>
        </w:rPr>
        <w:t>项目内容明确，决策申报程序规范，项目预算编制有文件依据，且</w:t>
      </w:r>
      <w:r>
        <w:rPr>
          <w:rFonts w:hint="eastAsia"/>
        </w:rPr>
        <w:lastRenderedPageBreak/>
        <w:t>绩效目标与项目内容相匹配；市</w:t>
      </w:r>
      <w:proofErr w:type="gramStart"/>
      <w:r>
        <w:rPr>
          <w:rFonts w:hint="eastAsia"/>
        </w:rPr>
        <w:t>人社局</w:t>
      </w:r>
      <w:proofErr w:type="gramEnd"/>
      <w:r>
        <w:rPr>
          <w:rFonts w:hint="eastAsia"/>
        </w:rPr>
        <w:t>作为退休业务管理的职能部门，具有项目实施的专业知识储备与人才保障，部门组织机构健全，无不确定因素和风险，能够保障项目的顺利实施。</w:t>
      </w:r>
    </w:p>
    <w:p w:rsidR="0059600F" w:rsidRDefault="00E36AC6">
      <w:pPr>
        <w:pStyle w:val="2"/>
        <w:ind w:firstLine="562"/>
      </w:pPr>
      <w:bookmarkStart w:id="15" w:name="_Toc18715"/>
      <w:r>
        <w:rPr>
          <w:rFonts w:hint="eastAsia"/>
        </w:rPr>
        <w:t>（五）筹资合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性</w:t>
      </w:r>
      <w:bookmarkEnd w:id="15"/>
    </w:p>
    <w:p w:rsidR="0059600F" w:rsidRDefault="00E36AC6">
      <w:pPr>
        <w:ind w:firstLine="540"/>
      </w:pPr>
      <w:r>
        <w:rPr>
          <w:rFonts w:hint="eastAsia"/>
        </w:rPr>
        <w:t>本项目预算与绩效目标、项目内容相匹配，预算编制符合相关规定，编制依据充分，投入产出较为合理，属公共财政支持范围，财政支持方式科学合理。</w:t>
      </w:r>
    </w:p>
    <w:p w:rsidR="0059600F" w:rsidRDefault="00E36AC6">
      <w:pPr>
        <w:pStyle w:val="2"/>
        <w:ind w:firstLine="562"/>
      </w:pPr>
      <w:bookmarkStart w:id="16" w:name="_Toc24660"/>
      <w:r>
        <w:rPr>
          <w:rFonts w:hint="eastAsia"/>
        </w:rPr>
        <w:t>（六）总体结论</w:t>
      </w:r>
      <w:bookmarkEnd w:id="16"/>
    </w:p>
    <w:p w:rsidR="0059600F" w:rsidRDefault="00E36AC6">
      <w:pPr>
        <w:ind w:firstLine="540"/>
      </w:pPr>
      <w:r>
        <w:rPr>
          <w:rFonts w:hint="eastAsia"/>
        </w:rPr>
        <w:t>项目相关性显著，绩效可实现性较强，实施过程控制有效，预期绩效具有一定可持续性，且财政资金投入风险可控。综合评价，对该项目应“予以支持”。</w:t>
      </w:r>
    </w:p>
    <w:p w:rsidR="0059600F" w:rsidRDefault="00E36AC6">
      <w:pPr>
        <w:pStyle w:val="1"/>
        <w:ind w:firstLine="600"/>
      </w:pPr>
      <w:bookmarkStart w:id="17" w:name="_Toc5170"/>
      <w:r>
        <w:rPr>
          <w:rFonts w:hint="eastAsia"/>
        </w:rPr>
        <w:t>四、评估的相关建议</w:t>
      </w:r>
      <w:bookmarkEnd w:id="17"/>
    </w:p>
    <w:p w:rsidR="009522BC" w:rsidRDefault="00E36AC6" w:rsidP="009522BC">
      <w:pPr>
        <w:ind w:firstLine="540"/>
        <w:rPr>
          <w:b/>
          <w:bCs/>
        </w:rPr>
      </w:pPr>
      <w:bookmarkStart w:id="18" w:name="_Toc4590"/>
      <w:r>
        <w:rPr>
          <w:rFonts w:hint="eastAsia"/>
        </w:rPr>
        <w:t>（一）</w:t>
      </w:r>
      <w:bookmarkStart w:id="19" w:name="_Toc31464"/>
      <w:bookmarkEnd w:id="18"/>
      <w:r w:rsidR="009522BC" w:rsidRPr="009522BC">
        <w:rPr>
          <w:rFonts w:hint="eastAsia"/>
        </w:rPr>
        <w:t>研究整理出劳动评测的科学标准；系统梳理各工种的特点，工</w:t>
      </w:r>
      <w:r w:rsidR="009522BC">
        <w:rPr>
          <w:rFonts w:hint="eastAsia"/>
        </w:rPr>
        <w:t>种可以更加细分以更加符合实际；确定新的目录及相应的具体政策待遇，</w:t>
      </w:r>
      <w:r w:rsidR="009522BC" w:rsidRPr="009522BC">
        <w:rPr>
          <w:rFonts w:hint="eastAsia"/>
        </w:rPr>
        <w:t>在此过程中需</w:t>
      </w:r>
      <w:r w:rsidR="009522BC">
        <w:rPr>
          <w:rFonts w:hint="eastAsia"/>
        </w:rPr>
        <w:t>统筹规划，通盘考虑，有周延的思路，</w:t>
      </w:r>
      <w:r w:rsidR="009522BC" w:rsidRPr="009522BC">
        <w:rPr>
          <w:rFonts w:hint="eastAsia"/>
        </w:rPr>
        <w:t>与社保法规和政策结合起来。</w:t>
      </w:r>
    </w:p>
    <w:p w:rsidR="0059600F" w:rsidRDefault="00E36AC6" w:rsidP="009522BC">
      <w:pPr>
        <w:ind w:firstLine="540"/>
      </w:pPr>
      <w:bookmarkStart w:id="20" w:name="_Toc20189"/>
      <w:bookmarkEnd w:id="19"/>
      <w:r>
        <w:rPr>
          <w:rFonts w:hint="eastAsia"/>
        </w:rPr>
        <w:t>（</w:t>
      </w:r>
      <w:r w:rsidR="00EC1B3B">
        <w:rPr>
          <w:rFonts w:hint="eastAsia"/>
        </w:rPr>
        <w:t>二</w:t>
      </w:r>
      <w:r>
        <w:rPr>
          <w:rFonts w:hint="eastAsia"/>
        </w:rPr>
        <w:t>）</w:t>
      </w:r>
      <w:bookmarkEnd w:id="20"/>
      <w:r w:rsidR="009522BC" w:rsidRPr="009522BC">
        <w:rPr>
          <w:rFonts w:hint="eastAsia"/>
        </w:rPr>
        <w:t>在特殊工种提前退休的审核中，对没有原始档案或原始档案没有记载特殊工种工作经历的，不得作为提前退休依据。对曾经发生过弄虚作假骗取特殊工种提前退休的企业及职工，应在特殊工种管理档案中注明，进行重点监控。</w:t>
      </w:r>
    </w:p>
    <w:p w:rsidR="0059600F" w:rsidRDefault="00E36AC6">
      <w:pPr>
        <w:pStyle w:val="1"/>
        <w:ind w:firstLine="600"/>
      </w:pPr>
      <w:bookmarkStart w:id="21" w:name="_Toc17920"/>
      <w:r>
        <w:rPr>
          <w:rFonts w:hint="eastAsia"/>
        </w:rPr>
        <w:t>五、其他需要说明的问题</w:t>
      </w:r>
      <w:bookmarkEnd w:id="21"/>
    </w:p>
    <w:p w:rsidR="0059600F" w:rsidRDefault="00E36AC6">
      <w:pPr>
        <w:ind w:firstLine="540"/>
      </w:pPr>
      <w:r>
        <w:rPr>
          <w:rFonts w:hint="eastAsia"/>
        </w:rPr>
        <w:t>本报告是评估机构根据</w:t>
      </w:r>
      <w:r w:rsidR="009522BC">
        <w:rPr>
          <w:rFonts w:hint="eastAsia"/>
        </w:rPr>
        <w:t>市人力资源和社会保障局</w:t>
      </w:r>
      <w:r>
        <w:rPr>
          <w:rFonts w:hint="eastAsia"/>
        </w:rPr>
        <w:t>所提供的材料进行全面分析与评估，结合现场考察情况，在专家评价意见的基础上综合形成的。报告重点针对项目2020年的预算申报进行评估，报告的结论与意见是参考性的，仅供财政部门批复预算时使用，不做其他用途。</w:t>
      </w:r>
    </w:p>
    <w:p w:rsidR="0059600F" w:rsidRDefault="00E36AC6">
      <w:pPr>
        <w:pStyle w:val="1"/>
        <w:ind w:firstLine="600"/>
      </w:pPr>
      <w:bookmarkStart w:id="22" w:name="_Toc26749"/>
      <w:r>
        <w:rPr>
          <w:rFonts w:hint="eastAsia"/>
        </w:rPr>
        <w:lastRenderedPageBreak/>
        <w:t>六、附件</w:t>
      </w:r>
      <w:bookmarkEnd w:id="22"/>
    </w:p>
    <w:p w:rsidR="0059600F" w:rsidRDefault="00E36AC6">
      <w:pPr>
        <w:ind w:firstLine="540"/>
      </w:pPr>
      <w:r>
        <w:rPr>
          <w:rFonts w:hint="eastAsia"/>
        </w:rPr>
        <w:t>附件1：事前绩效评估评分指标体系</w:t>
      </w:r>
    </w:p>
    <w:p w:rsidR="0059600F" w:rsidRDefault="00E36AC6">
      <w:pPr>
        <w:ind w:firstLine="540"/>
      </w:pPr>
      <w:r>
        <w:rPr>
          <w:rFonts w:hint="eastAsia"/>
        </w:rPr>
        <w:t>附件2：项目支出绩效目标申报表</w:t>
      </w:r>
    </w:p>
    <w:p w:rsidR="0059600F" w:rsidRDefault="00E36AC6">
      <w:pPr>
        <w:ind w:firstLine="540"/>
      </w:pPr>
      <w:r>
        <w:rPr>
          <w:rFonts w:hint="eastAsia"/>
        </w:rPr>
        <w:t>附件3：专家及工作组情况表</w:t>
      </w:r>
    </w:p>
    <w:p w:rsidR="0059600F" w:rsidRDefault="0059600F">
      <w:pPr>
        <w:ind w:firstLine="540"/>
      </w:pPr>
    </w:p>
    <w:p w:rsidR="0059600F" w:rsidRDefault="0059600F">
      <w:pPr>
        <w:ind w:firstLine="540"/>
      </w:pPr>
    </w:p>
    <w:p w:rsidR="0059600F" w:rsidRDefault="0059600F">
      <w:pPr>
        <w:ind w:firstLine="540"/>
      </w:pPr>
    </w:p>
    <w:p w:rsidR="0059600F" w:rsidRDefault="0059600F">
      <w:pPr>
        <w:ind w:firstLine="540"/>
      </w:pPr>
    </w:p>
    <w:p w:rsidR="0059600F" w:rsidRDefault="0059600F">
      <w:pPr>
        <w:ind w:firstLine="540"/>
      </w:pPr>
    </w:p>
    <w:p w:rsidR="0059600F" w:rsidRDefault="00E36AC6">
      <w:pPr>
        <w:ind w:firstLine="540"/>
      </w:pPr>
      <w:r>
        <w:rPr>
          <w:rFonts w:hint="eastAsia"/>
        </w:rPr>
        <w:t xml:space="preserve">                       山东正源智库信息咨询有限公司</w:t>
      </w:r>
    </w:p>
    <w:p w:rsidR="0059600F" w:rsidRDefault="00E36AC6" w:rsidP="0059600F">
      <w:pPr>
        <w:ind w:firstLineChars="1774" w:firstLine="4790"/>
      </w:pPr>
      <w:r>
        <w:rPr>
          <w:rFonts w:hint="eastAsia"/>
        </w:rPr>
        <w:t>2019年</w:t>
      </w:r>
      <w:r w:rsidR="00C957A6">
        <w:rPr>
          <w:rFonts w:hint="eastAsia"/>
        </w:rPr>
        <w:t>12</w:t>
      </w:r>
      <w:r>
        <w:rPr>
          <w:rFonts w:hint="eastAsia"/>
        </w:rPr>
        <w:t>月</w:t>
      </w:r>
    </w:p>
    <w:sectPr w:rsidR="0059600F"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B72" w:rsidRDefault="00B85B72" w:rsidP="009702A6">
      <w:pPr>
        <w:spacing w:line="240" w:lineRule="auto"/>
        <w:ind w:firstLine="540"/>
      </w:pPr>
      <w:r>
        <w:separator/>
      </w:r>
    </w:p>
  </w:endnote>
  <w:endnote w:type="continuationSeparator" w:id="0">
    <w:p w:rsidR="00B85B72" w:rsidRDefault="00B85B72" w:rsidP="009702A6">
      <w:pPr>
        <w:spacing w:line="240" w:lineRule="auto"/>
        <w:ind w:firstLine="5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0F" w:rsidRDefault="0059600F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0F" w:rsidRDefault="0059600F">
    <w:pPr>
      <w:pStyle w:val="a5"/>
      <w:ind w:firstLine="360"/>
      <w:jc w:val="center"/>
    </w:pPr>
  </w:p>
  <w:p w:rsidR="0059600F" w:rsidRDefault="0059600F">
    <w:pPr>
      <w:pStyle w:val="a5"/>
      <w:ind w:firstLineChars="1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0F" w:rsidRDefault="0059600F">
    <w:pPr>
      <w:pStyle w:val="a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0F" w:rsidRDefault="009702A6">
    <w:pPr>
      <w:pStyle w:val="a5"/>
      <w:ind w:firstLine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6385" cy="196850"/>
              <wp:effectExtent l="0" t="0" r="0" b="0"/>
              <wp:wrapNone/>
              <wp:docPr id="2" name="Text Box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00F" w:rsidRDefault="00E36AC6">
                          <w:pPr>
                            <w:pStyle w:val="a5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10419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6" o:spid="_x0000_s1026" type="#_x0000_t202" style="position:absolute;left:0;text-align:left;margin-left:0;margin-top:0;width:22.55pt;height:15.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IyErQIAAKk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" filled="f" stroked="f">
              <v:textbox style="mso-fit-shape-to-text:t" inset="0,0,0,0">
                <w:txbxContent>
                  <w:p w:rsidR="0059600F" w:rsidRDefault="00E36AC6">
                    <w:pPr>
                      <w:pStyle w:val="a5"/>
                      <w:ind w:firstLine="36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10419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59600F" w:rsidRDefault="0059600F">
    <w:pPr>
      <w:pStyle w:val="a5"/>
      <w:ind w:firstLineChars="11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0F" w:rsidRDefault="009702A6">
    <w:pPr>
      <w:pStyle w:val="a5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6385" cy="196850"/>
              <wp:effectExtent l="0" t="0" r="0" b="0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00F" w:rsidRDefault="00E36AC6">
                          <w:pPr>
                            <w:pStyle w:val="a5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1041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7" type="#_x0000_t202" style="position:absolute;left:0;text-align:left;margin-left:0;margin-top:0;width:22.55pt;height:15.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" filled="f" stroked="f">
              <v:textbox style="mso-fit-shape-to-text:t" inset="0,0,0,0">
                <w:txbxContent>
                  <w:p w:rsidR="0059600F" w:rsidRDefault="00E36AC6">
                    <w:pPr>
                      <w:pStyle w:val="a5"/>
                      <w:ind w:firstLine="36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1041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B72" w:rsidRDefault="00B85B72" w:rsidP="009702A6">
      <w:pPr>
        <w:spacing w:line="240" w:lineRule="auto"/>
        <w:ind w:firstLine="540"/>
      </w:pPr>
      <w:r>
        <w:separator/>
      </w:r>
    </w:p>
  </w:footnote>
  <w:footnote w:type="continuationSeparator" w:id="0">
    <w:p w:rsidR="00B85B72" w:rsidRDefault="00B85B72" w:rsidP="009702A6">
      <w:pPr>
        <w:spacing w:line="240" w:lineRule="auto"/>
        <w:ind w:firstLine="5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0F" w:rsidRDefault="0059600F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0F" w:rsidRDefault="00E36AC6">
    <w:pPr>
      <w:pStyle w:val="a6"/>
      <w:pBdr>
        <w:bottom w:val="single" w:sz="4" w:space="1" w:color="auto"/>
      </w:pBdr>
      <w:ind w:firstLine="360"/>
      <w:jc w:val="center"/>
      <w:rPr>
        <w:rFonts w:ascii="楷体" w:eastAsia="楷体" w:hAnsi="楷体" w:cs="楷体"/>
        <w:i/>
        <w:iCs/>
      </w:rPr>
    </w:pPr>
    <w:r>
      <w:rPr>
        <w:rFonts w:ascii="楷体" w:eastAsia="楷体" w:hAnsi="楷体" w:cs="楷体" w:hint="eastAsia"/>
        <w:i/>
        <w:iCs/>
      </w:rPr>
      <w:t xml:space="preserve">                                                                    事前绩效评估报告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0F" w:rsidRDefault="0059600F">
    <w:pPr>
      <w:pStyle w:val="a6"/>
      <w:ind w:firstLine="360"/>
      <w:jc w:val="center"/>
      <w:rPr>
        <w:rFonts w:ascii="楷体" w:eastAsia="楷体" w:hAnsi="楷体" w:cs="楷体"/>
        <w:i/>
        <w:i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0F" w:rsidRDefault="00E36AC6">
    <w:pPr>
      <w:pStyle w:val="a6"/>
      <w:pBdr>
        <w:bottom w:val="single" w:sz="4" w:space="1" w:color="auto"/>
      </w:pBdr>
      <w:ind w:firstLine="360"/>
      <w:jc w:val="center"/>
      <w:rPr>
        <w:rFonts w:ascii="楷体" w:eastAsia="楷体" w:hAnsi="楷体" w:cs="楷体"/>
        <w:i/>
        <w:iCs/>
      </w:rPr>
    </w:pPr>
    <w:r>
      <w:rPr>
        <w:rFonts w:ascii="楷体" w:eastAsia="楷体" w:hAnsi="楷体" w:cs="楷体" w:hint="eastAsia"/>
        <w:i/>
        <w:iCs/>
      </w:rPr>
      <w:t xml:space="preserve">                                                                    事前绩效评估报告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0513D"/>
    <w:rsid w:val="000202EE"/>
    <w:rsid w:val="000274FC"/>
    <w:rsid w:val="000A46BC"/>
    <w:rsid w:val="00100E13"/>
    <w:rsid w:val="001227E7"/>
    <w:rsid w:val="00125E1F"/>
    <w:rsid w:val="0014236D"/>
    <w:rsid w:val="001A771F"/>
    <w:rsid w:val="001C63B1"/>
    <w:rsid w:val="00224E3C"/>
    <w:rsid w:val="00274236"/>
    <w:rsid w:val="00274A96"/>
    <w:rsid w:val="002E1714"/>
    <w:rsid w:val="002E5323"/>
    <w:rsid w:val="00303AC8"/>
    <w:rsid w:val="00310419"/>
    <w:rsid w:val="004205BE"/>
    <w:rsid w:val="004312E4"/>
    <w:rsid w:val="0048190A"/>
    <w:rsid w:val="00485239"/>
    <w:rsid w:val="004C5417"/>
    <w:rsid w:val="004F097D"/>
    <w:rsid w:val="004F48F9"/>
    <w:rsid w:val="004F7A9C"/>
    <w:rsid w:val="005138F3"/>
    <w:rsid w:val="00524A8F"/>
    <w:rsid w:val="00524C2A"/>
    <w:rsid w:val="0059600F"/>
    <w:rsid w:val="005D7BB7"/>
    <w:rsid w:val="00636A5A"/>
    <w:rsid w:val="006474B3"/>
    <w:rsid w:val="00673728"/>
    <w:rsid w:val="00690D45"/>
    <w:rsid w:val="006A6F6E"/>
    <w:rsid w:val="006B5D20"/>
    <w:rsid w:val="006D6169"/>
    <w:rsid w:val="006E2188"/>
    <w:rsid w:val="00707A9E"/>
    <w:rsid w:val="007558BD"/>
    <w:rsid w:val="007875ED"/>
    <w:rsid w:val="007D0DEA"/>
    <w:rsid w:val="007D24A3"/>
    <w:rsid w:val="008D7540"/>
    <w:rsid w:val="008E3694"/>
    <w:rsid w:val="008F10F8"/>
    <w:rsid w:val="00900108"/>
    <w:rsid w:val="009522BC"/>
    <w:rsid w:val="009702A6"/>
    <w:rsid w:val="009844F8"/>
    <w:rsid w:val="009A245B"/>
    <w:rsid w:val="009C6139"/>
    <w:rsid w:val="00A0403E"/>
    <w:rsid w:val="00A17ABD"/>
    <w:rsid w:val="00A94156"/>
    <w:rsid w:val="00B0145C"/>
    <w:rsid w:val="00B56F39"/>
    <w:rsid w:val="00B57B42"/>
    <w:rsid w:val="00B85B72"/>
    <w:rsid w:val="00BC75BB"/>
    <w:rsid w:val="00BD2B3C"/>
    <w:rsid w:val="00BE006F"/>
    <w:rsid w:val="00C209DE"/>
    <w:rsid w:val="00C30C18"/>
    <w:rsid w:val="00C375C9"/>
    <w:rsid w:val="00C616B3"/>
    <w:rsid w:val="00C666CC"/>
    <w:rsid w:val="00C74BC2"/>
    <w:rsid w:val="00C90E36"/>
    <w:rsid w:val="00C957A6"/>
    <w:rsid w:val="00CC13FE"/>
    <w:rsid w:val="00CE557F"/>
    <w:rsid w:val="00CF4BC0"/>
    <w:rsid w:val="00D451FF"/>
    <w:rsid w:val="00DD5155"/>
    <w:rsid w:val="00DE6D62"/>
    <w:rsid w:val="00E04BC3"/>
    <w:rsid w:val="00E11E57"/>
    <w:rsid w:val="00E36AC6"/>
    <w:rsid w:val="00E37144"/>
    <w:rsid w:val="00EA4DDD"/>
    <w:rsid w:val="00EC1B3B"/>
    <w:rsid w:val="00EE1A99"/>
    <w:rsid w:val="00EE6387"/>
    <w:rsid w:val="00F44FD1"/>
    <w:rsid w:val="00F53CCB"/>
    <w:rsid w:val="00FB15B4"/>
    <w:rsid w:val="00FF07AF"/>
    <w:rsid w:val="00FF54C6"/>
    <w:rsid w:val="02F26BE9"/>
    <w:rsid w:val="02F864DD"/>
    <w:rsid w:val="04516187"/>
    <w:rsid w:val="070B7E87"/>
    <w:rsid w:val="07A87AEE"/>
    <w:rsid w:val="07BE55C2"/>
    <w:rsid w:val="095738AA"/>
    <w:rsid w:val="0A9B412A"/>
    <w:rsid w:val="0ACA1C79"/>
    <w:rsid w:val="121748AA"/>
    <w:rsid w:val="12881931"/>
    <w:rsid w:val="12BC2F5B"/>
    <w:rsid w:val="143B464D"/>
    <w:rsid w:val="14C7413B"/>
    <w:rsid w:val="179C5511"/>
    <w:rsid w:val="19A42670"/>
    <w:rsid w:val="1A663D37"/>
    <w:rsid w:val="1AA16578"/>
    <w:rsid w:val="1D626263"/>
    <w:rsid w:val="1DDE735C"/>
    <w:rsid w:val="1F973786"/>
    <w:rsid w:val="20E241F1"/>
    <w:rsid w:val="20EA0769"/>
    <w:rsid w:val="219E7F72"/>
    <w:rsid w:val="222C13D1"/>
    <w:rsid w:val="2300513D"/>
    <w:rsid w:val="25AE1798"/>
    <w:rsid w:val="267F0896"/>
    <w:rsid w:val="26C84CC1"/>
    <w:rsid w:val="28B46F1E"/>
    <w:rsid w:val="2943732D"/>
    <w:rsid w:val="297A5283"/>
    <w:rsid w:val="2BCD544D"/>
    <w:rsid w:val="2D24521E"/>
    <w:rsid w:val="2D743BB5"/>
    <w:rsid w:val="2D9C4135"/>
    <w:rsid w:val="2DA936E5"/>
    <w:rsid w:val="306529FA"/>
    <w:rsid w:val="30C227F7"/>
    <w:rsid w:val="31ED13C5"/>
    <w:rsid w:val="3398544A"/>
    <w:rsid w:val="34F236C9"/>
    <w:rsid w:val="356D3034"/>
    <w:rsid w:val="3577246B"/>
    <w:rsid w:val="3C262C01"/>
    <w:rsid w:val="3C4101CB"/>
    <w:rsid w:val="3ED84BBB"/>
    <w:rsid w:val="3F2C2F39"/>
    <w:rsid w:val="3F9B68F6"/>
    <w:rsid w:val="40790308"/>
    <w:rsid w:val="40BE6958"/>
    <w:rsid w:val="40E07E48"/>
    <w:rsid w:val="45CD02D3"/>
    <w:rsid w:val="460A4F3C"/>
    <w:rsid w:val="46285904"/>
    <w:rsid w:val="476C5316"/>
    <w:rsid w:val="48A64073"/>
    <w:rsid w:val="4A662CA5"/>
    <w:rsid w:val="4B1F63C6"/>
    <w:rsid w:val="4DA175A0"/>
    <w:rsid w:val="4DBE638F"/>
    <w:rsid w:val="4DC94522"/>
    <w:rsid w:val="4DCD3872"/>
    <w:rsid w:val="51D6185B"/>
    <w:rsid w:val="53902BFD"/>
    <w:rsid w:val="55327EF6"/>
    <w:rsid w:val="55675BFD"/>
    <w:rsid w:val="55B8069E"/>
    <w:rsid w:val="56F10359"/>
    <w:rsid w:val="57E76458"/>
    <w:rsid w:val="57EF1459"/>
    <w:rsid w:val="58376C3B"/>
    <w:rsid w:val="5AEE606A"/>
    <w:rsid w:val="5E43540A"/>
    <w:rsid w:val="60596EBE"/>
    <w:rsid w:val="60AD242F"/>
    <w:rsid w:val="63F35E30"/>
    <w:rsid w:val="64AA5151"/>
    <w:rsid w:val="64FE5C11"/>
    <w:rsid w:val="67485FC5"/>
    <w:rsid w:val="68237055"/>
    <w:rsid w:val="68881FF7"/>
    <w:rsid w:val="6A8B71D5"/>
    <w:rsid w:val="6AD1426A"/>
    <w:rsid w:val="6DC7129E"/>
    <w:rsid w:val="6E62458A"/>
    <w:rsid w:val="6F1F53D5"/>
    <w:rsid w:val="6FB27921"/>
    <w:rsid w:val="70ED00AA"/>
    <w:rsid w:val="710638E3"/>
    <w:rsid w:val="711E3A6B"/>
    <w:rsid w:val="7247066E"/>
    <w:rsid w:val="74F06C48"/>
    <w:rsid w:val="76153B93"/>
    <w:rsid w:val="76E47E03"/>
    <w:rsid w:val="77632943"/>
    <w:rsid w:val="781613DA"/>
    <w:rsid w:val="79DD4B91"/>
    <w:rsid w:val="7A7612DD"/>
    <w:rsid w:val="7B214253"/>
    <w:rsid w:val="7E564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宋体" w:eastAsia="宋体" w:hAnsi="宋体" w:cs="宋体"/>
      <w:kern w:val="2"/>
      <w:sz w:val="27"/>
      <w:szCs w:val="22"/>
    </w:rPr>
  </w:style>
  <w:style w:type="paragraph" w:styleId="1">
    <w:name w:val="heading 1"/>
    <w:next w:val="a"/>
    <w:uiPriority w:val="9"/>
    <w:qFormat/>
    <w:pPr>
      <w:keepNext/>
      <w:keepLines/>
      <w:widowControl w:val="0"/>
      <w:adjustRightInd w:val="0"/>
      <w:snapToGrid w:val="0"/>
      <w:spacing w:line="360" w:lineRule="auto"/>
      <w:ind w:firstLineChars="200" w:firstLine="200"/>
      <w:jc w:val="both"/>
      <w:outlineLvl w:val="0"/>
    </w:pPr>
    <w:rPr>
      <w:rFonts w:ascii="黑体" w:eastAsia="黑体" w:hAnsi="宋体" w:cs="Times New Roman"/>
      <w:bCs/>
      <w:kern w:val="44"/>
      <w:sz w:val="30"/>
      <w:szCs w:val="44"/>
    </w:rPr>
  </w:style>
  <w:style w:type="paragraph" w:styleId="2">
    <w:name w:val="heading 2"/>
    <w:next w:val="a"/>
    <w:uiPriority w:val="9"/>
    <w:qFormat/>
    <w:pPr>
      <w:keepLines/>
      <w:widowControl w:val="0"/>
      <w:adjustRightInd w:val="0"/>
      <w:snapToGrid w:val="0"/>
      <w:spacing w:line="360" w:lineRule="auto"/>
      <w:ind w:firstLineChars="200" w:firstLine="200"/>
      <w:jc w:val="both"/>
      <w:outlineLvl w:val="1"/>
    </w:pPr>
    <w:rPr>
      <w:rFonts w:ascii="宋体" w:eastAsia="宋体" w:hAnsi="宋体" w:cs="Times New Roman"/>
      <w:b/>
      <w:bCs/>
      <w:kern w:val="2"/>
      <w:sz w:val="28"/>
      <w:szCs w:val="32"/>
    </w:rPr>
  </w:style>
  <w:style w:type="paragraph" w:styleId="3">
    <w:name w:val="heading 3"/>
    <w:basedOn w:val="a"/>
    <w:next w:val="a"/>
    <w:uiPriority w:val="9"/>
    <w:qFormat/>
    <w:pPr>
      <w:keepLines/>
      <w:outlineLvl w:val="2"/>
    </w:pPr>
    <w:rPr>
      <w:rFonts w:ascii="楷体" w:eastAsia="楷体" w:cs="Times New Roman"/>
      <w:b/>
      <w:bCs/>
      <w:sz w:val="28"/>
      <w:szCs w:val="32"/>
    </w:rPr>
  </w:style>
  <w:style w:type="paragraph" w:styleId="4">
    <w:name w:val="heading 4"/>
    <w:next w:val="a"/>
    <w:uiPriority w:val="9"/>
    <w:qFormat/>
    <w:pPr>
      <w:keepLines/>
      <w:widowControl w:val="0"/>
      <w:adjustRightInd w:val="0"/>
      <w:snapToGrid w:val="0"/>
      <w:spacing w:line="360" w:lineRule="auto"/>
      <w:ind w:firstLineChars="200" w:firstLine="200"/>
      <w:jc w:val="both"/>
      <w:outlineLvl w:val="3"/>
    </w:pPr>
    <w:rPr>
      <w:rFonts w:ascii="宋体" w:eastAsia="宋体" w:hAnsi="Cambria" w:cs="Times New Roman"/>
      <w:bCs/>
      <w:kern w:val="2"/>
      <w:sz w:val="27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sz w:val="18"/>
      <w:szCs w:val="18"/>
    </w:rPr>
  </w:style>
  <w:style w:type="paragraph" w:styleId="a4">
    <w:name w:val="Balloon Text"/>
    <w:basedOn w:val="a"/>
    <w:link w:val="Char0"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jc w:val="left"/>
    </w:pPr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10">
    <w:name w:val="toc 1"/>
    <w:basedOn w:val="a"/>
    <w:next w:val="a"/>
    <w:qFormat/>
  </w:style>
  <w:style w:type="paragraph" w:styleId="20">
    <w:name w:val="toc 2"/>
    <w:basedOn w:val="a"/>
    <w:next w:val="a"/>
    <w:qFormat/>
    <w:pPr>
      <w:ind w:leftChars="200" w:left="420"/>
    </w:pPr>
  </w:style>
  <w:style w:type="paragraph" w:styleId="a7">
    <w:name w:val="Title"/>
    <w:basedOn w:val="a"/>
    <w:next w:val="a"/>
    <w:link w:val="Char1"/>
    <w:qFormat/>
    <w:pPr>
      <w:spacing w:before="240" w:after="60"/>
      <w:outlineLvl w:val="0"/>
    </w:pPr>
    <w:rPr>
      <w:rFonts w:asciiTheme="majorHAnsi" w:eastAsia="黑体" w:hAnsiTheme="majorHAnsi" w:cstheme="majorBidi"/>
      <w:b/>
      <w:bCs/>
      <w:sz w:val="30"/>
      <w:szCs w:val="32"/>
    </w:rPr>
  </w:style>
  <w:style w:type="paragraph" w:customStyle="1" w:styleId="a8">
    <w:name w:val="报告标题"/>
    <w:basedOn w:val="a"/>
    <w:qFormat/>
    <w:pPr>
      <w:ind w:firstLine="540"/>
      <w:jc w:val="center"/>
    </w:pPr>
    <w:rPr>
      <w:rFonts w:ascii="Times New Roman" w:hAnsi="Times New Roman" w:cs="Times New Roman"/>
      <w:b/>
      <w:sz w:val="44"/>
    </w:rPr>
  </w:style>
  <w:style w:type="paragraph" w:customStyle="1" w:styleId="a9">
    <w:name w:val="表格标题"/>
    <w:basedOn w:val="a"/>
    <w:next w:val="a"/>
    <w:qFormat/>
    <w:pPr>
      <w:widowControl/>
      <w:ind w:firstLineChars="0" w:firstLine="0"/>
      <w:jc w:val="center"/>
    </w:pPr>
    <w:rPr>
      <w:rFonts w:hAnsi="Calibri" w:cs="Times New Roman"/>
      <w:kern w:val="0"/>
      <w:sz w:val="24"/>
      <w:szCs w:val="24"/>
    </w:rPr>
  </w:style>
  <w:style w:type="character" w:customStyle="1" w:styleId="Char">
    <w:name w:val="文档结构图 Char"/>
    <w:basedOn w:val="a0"/>
    <w:link w:val="a3"/>
    <w:qFormat/>
    <w:rPr>
      <w:rFonts w:ascii="宋体" w:hAnsi="宋体" w:cs="宋体"/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Pr>
      <w:rFonts w:ascii="宋体" w:hAnsi="宋体" w:cs="宋体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="420"/>
    </w:pPr>
  </w:style>
  <w:style w:type="character" w:customStyle="1" w:styleId="Char1">
    <w:name w:val="标题 Char"/>
    <w:basedOn w:val="a0"/>
    <w:link w:val="a7"/>
    <w:qFormat/>
    <w:rPr>
      <w:rFonts w:asciiTheme="majorHAnsi" w:eastAsia="黑体" w:hAnsiTheme="majorHAnsi" w:cstheme="majorBidi"/>
      <w:b/>
      <w:bCs/>
      <w:kern w:val="2"/>
      <w:sz w:val="3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宋体" w:eastAsia="宋体" w:hAnsi="宋体" w:cs="宋体"/>
      <w:kern w:val="2"/>
      <w:sz w:val="27"/>
      <w:szCs w:val="22"/>
    </w:rPr>
  </w:style>
  <w:style w:type="paragraph" w:styleId="1">
    <w:name w:val="heading 1"/>
    <w:next w:val="a"/>
    <w:uiPriority w:val="9"/>
    <w:qFormat/>
    <w:pPr>
      <w:keepNext/>
      <w:keepLines/>
      <w:widowControl w:val="0"/>
      <w:adjustRightInd w:val="0"/>
      <w:snapToGrid w:val="0"/>
      <w:spacing w:line="360" w:lineRule="auto"/>
      <w:ind w:firstLineChars="200" w:firstLine="200"/>
      <w:jc w:val="both"/>
      <w:outlineLvl w:val="0"/>
    </w:pPr>
    <w:rPr>
      <w:rFonts w:ascii="黑体" w:eastAsia="黑体" w:hAnsi="宋体" w:cs="Times New Roman"/>
      <w:bCs/>
      <w:kern w:val="44"/>
      <w:sz w:val="30"/>
      <w:szCs w:val="44"/>
    </w:rPr>
  </w:style>
  <w:style w:type="paragraph" w:styleId="2">
    <w:name w:val="heading 2"/>
    <w:next w:val="a"/>
    <w:uiPriority w:val="9"/>
    <w:qFormat/>
    <w:pPr>
      <w:keepLines/>
      <w:widowControl w:val="0"/>
      <w:adjustRightInd w:val="0"/>
      <w:snapToGrid w:val="0"/>
      <w:spacing w:line="360" w:lineRule="auto"/>
      <w:ind w:firstLineChars="200" w:firstLine="200"/>
      <w:jc w:val="both"/>
      <w:outlineLvl w:val="1"/>
    </w:pPr>
    <w:rPr>
      <w:rFonts w:ascii="宋体" w:eastAsia="宋体" w:hAnsi="宋体" w:cs="Times New Roman"/>
      <w:b/>
      <w:bCs/>
      <w:kern w:val="2"/>
      <w:sz w:val="28"/>
      <w:szCs w:val="32"/>
    </w:rPr>
  </w:style>
  <w:style w:type="paragraph" w:styleId="3">
    <w:name w:val="heading 3"/>
    <w:basedOn w:val="a"/>
    <w:next w:val="a"/>
    <w:uiPriority w:val="9"/>
    <w:qFormat/>
    <w:pPr>
      <w:keepLines/>
      <w:outlineLvl w:val="2"/>
    </w:pPr>
    <w:rPr>
      <w:rFonts w:ascii="楷体" w:eastAsia="楷体" w:cs="Times New Roman"/>
      <w:b/>
      <w:bCs/>
      <w:sz w:val="28"/>
      <w:szCs w:val="32"/>
    </w:rPr>
  </w:style>
  <w:style w:type="paragraph" w:styleId="4">
    <w:name w:val="heading 4"/>
    <w:next w:val="a"/>
    <w:uiPriority w:val="9"/>
    <w:qFormat/>
    <w:pPr>
      <w:keepLines/>
      <w:widowControl w:val="0"/>
      <w:adjustRightInd w:val="0"/>
      <w:snapToGrid w:val="0"/>
      <w:spacing w:line="360" w:lineRule="auto"/>
      <w:ind w:firstLineChars="200" w:firstLine="200"/>
      <w:jc w:val="both"/>
      <w:outlineLvl w:val="3"/>
    </w:pPr>
    <w:rPr>
      <w:rFonts w:ascii="宋体" w:eastAsia="宋体" w:hAnsi="Cambria" w:cs="Times New Roman"/>
      <w:bCs/>
      <w:kern w:val="2"/>
      <w:sz w:val="27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sz w:val="18"/>
      <w:szCs w:val="18"/>
    </w:rPr>
  </w:style>
  <w:style w:type="paragraph" w:styleId="a4">
    <w:name w:val="Balloon Text"/>
    <w:basedOn w:val="a"/>
    <w:link w:val="Char0"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jc w:val="left"/>
    </w:pPr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10">
    <w:name w:val="toc 1"/>
    <w:basedOn w:val="a"/>
    <w:next w:val="a"/>
    <w:qFormat/>
  </w:style>
  <w:style w:type="paragraph" w:styleId="20">
    <w:name w:val="toc 2"/>
    <w:basedOn w:val="a"/>
    <w:next w:val="a"/>
    <w:qFormat/>
    <w:pPr>
      <w:ind w:leftChars="200" w:left="420"/>
    </w:pPr>
  </w:style>
  <w:style w:type="paragraph" w:styleId="a7">
    <w:name w:val="Title"/>
    <w:basedOn w:val="a"/>
    <w:next w:val="a"/>
    <w:link w:val="Char1"/>
    <w:qFormat/>
    <w:pPr>
      <w:spacing w:before="240" w:after="60"/>
      <w:outlineLvl w:val="0"/>
    </w:pPr>
    <w:rPr>
      <w:rFonts w:asciiTheme="majorHAnsi" w:eastAsia="黑体" w:hAnsiTheme="majorHAnsi" w:cstheme="majorBidi"/>
      <w:b/>
      <w:bCs/>
      <w:sz w:val="30"/>
      <w:szCs w:val="32"/>
    </w:rPr>
  </w:style>
  <w:style w:type="paragraph" w:customStyle="1" w:styleId="a8">
    <w:name w:val="报告标题"/>
    <w:basedOn w:val="a"/>
    <w:qFormat/>
    <w:pPr>
      <w:ind w:firstLine="540"/>
      <w:jc w:val="center"/>
    </w:pPr>
    <w:rPr>
      <w:rFonts w:ascii="Times New Roman" w:hAnsi="Times New Roman" w:cs="Times New Roman"/>
      <w:b/>
      <w:sz w:val="44"/>
    </w:rPr>
  </w:style>
  <w:style w:type="paragraph" w:customStyle="1" w:styleId="a9">
    <w:name w:val="表格标题"/>
    <w:basedOn w:val="a"/>
    <w:next w:val="a"/>
    <w:qFormat/>
    <w:pPr>
      <w:widowControl/>
      <w:ind w:firstLineChars="0" w:firstLine="0"/>
      <w:jc w:val="center"/>
    </w:pPr>
    <w:rPr>
      <w:rFonts w:hAnsi="Calibri" w:cs="Times New Roman"/>
      <w:kern w:val="0"/>
      <w:sz w:val="24"/>
      <w:szCs w:val="24"/>
    </w:rPr>
  </w:style>
  <w:style w:type="character" w:customStyle="1" w:styleId="Char">
    <w:name w:val="文档结构图 Char"/>
    <w:basedOn w:val="a0"/>
    <w:link w:val="a3"/>
    <w:qFormat/>
    <w:rPr>
      <w:rFonts w:ascii="宋体" w:hAnsi="宋体" w:cs="宋体"/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Pr>
      <w:rFonts w:ascii="宋体" w:hAnsi="宋体" w:cs="宋体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="420"/>
    </w:pPr>
  </w:style>
  <w:style w:type="character" w:customStyle="1" w:styleId="Char1">
    <w:name w:val="标题 Char"/>
    <w:basedOn w:val="a0"/>
    <w:link w:val="a7"/>
    <w:qFormat/>
    <w:rPr>
      <w:rFonts w:asciiTheme="majorHAnsi" w:eastAsia="黑体" w:hAnsiTheme="majorHAnsi" w:cstheme="majorBidi"/>
      <w:b/>
      <w:bCs/>
      <w:kern w:val="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3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65BB62-888B-4B6D-8D9F-CCCB6DE90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796</Words>
  <Characters>4540</Characters>
  <Application>Microsoft Office Word</Application>
  <DocSecurity>0</DocSecurity>
  <Lines>37</Lines>
  <Paragraphs>10</Paragraphs>
  <ScaleCrop>false</ScaleCrop>
  <Company>Microsoft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Angelia</dc:creator>
  <cp:lastModifiedBy>ASUS</cp:lastModifiedBy>
  <cp:revision>10</cp:revision>
  <dcterms:created xsi:type="dcterms:W3CDTF">2019-12-15T08:45:00Z</dcterms:created>
  <dcterms:modified xsi:type="dcterms:W3CDTF">2019-12-26T01:55:00Z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