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E36AC6">
      <w:pPr>
        <w:ind w:firstLineChars="0" w:firstLine="0"/>
        <w:jc w:val="center"/>
        <w:rPr>
          <w:rFonts w:cs="方正小标宋简体"/>
          <w:b/>
          <w:sz w:val="52"/>
          <w:szCs w:val="52"/>
        </w:rPr>
      </w:pPr>
      <w:r>
        <w:rPr>
          <w:rFonts w:cs="方正小标宋简体" w:hint="eastAsia"/>
          <w:b/>
          <w:sz w:val="52"/>
          <w:szCs w:val="52"/>
        </w:rPr>
        <w:t>事前绩效评估报告</w:t>
      </w:r>
    </w:p>
    <w:p w:rsidR="0059600F" w:rsidRDefault="0059600F">
      <w:pPr>
        <w:ind w:firstLine="640"/>
        <w:rPr>
          <w:rFonts w:ascii="仿宋_GB2312" w:eastAsia="仿宋_GB2312" w:hAnsi="Calibri"/>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hint="eastAsia"/>
          <w:sz w:val="32"/>
          <w:szCs w:val="32"/>
        </w:rPr>
      </w:pPr>
    </w:p>
    <w:p w:rsidR="002D1F22" w:rsidRDefault="002D1F22">
      <w:pPr>
        <w:ind w:firstLine="640"/>
        <w:rPr>
          <w:rFonts w:ascii="仿宋_GB2312" w:eastAsia="仿宋_GB2312" w:hint="eastAsia"/>
          <w:sz w:val="32"/>
          <w:szCs w:val="32"/>
        </w:rPr>
      </w:pPr>
    </w:p>
    <w:p w:rsidR="002D1F22" w:rsidRPr="002D1F22" w:rsidRDefault="002D1F22">
      <w:pPr>
        <w:ind w:firstLine="640"/>
        <w:rPr>
          <w:rFonts w:ascii="仿宋_GB2312" w:eastAsia="仿宋_GB2312"/>
          <w:sz w:val="32"/>
          <w:szCs w:val="32"/>
        </w:rPr>
      </w:pPr>
    </w:p>
    <w:p w:rsidR="0059600F" w:rsidRDefault="0059600F">
      <w:pPr>
        <w:ind w:firstLine="640"/>
        <w:rPr>
          <w:rFonts w:ascii="仿宋_GB2312" w:eastAsia="仿宋_GB2312"/>
          <w:sz w:val="32"/>
          <w:szCs w:val="32"/>
        </w:rPr>
      </w:pPr>
      <w:bookmarkStart w:id="0" w:name="_GoBack"/>
      <w:bookmarkEnd w:id="0"/>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E36AC6">
      <w:pPr>
        <w:ind w:firstLine="640"/>
        <w:rPr>
          <w:rFonts w:ascii="仿宋_GB2312" w:eastAsia="仿宋_GB2312"/>
          <w:sz w:val="32"/>
          <w:szCs w:val="32"/>
        </w:rPr>
      </w:pPr>
      <w:r>
        <w:rPr>
          <w:rFonts w:ascii="仿宋_GB2312" w:eastAsia="仿宋_GB2312" w:hint="eastAsia"/>
          <w:sz w:val="32"/>
          <w:szCs w:val="32"/>
        </w:rPr>
        <w:t>项目名称：</w:t>
      </w:r>
      <w:r w:rsidR="00497F5D">
        <w:rPr>
          <w:rFonts w:ascii="仿宋_GB2312" w:eastAsia="仿宋_GB2312" w:hint="eastAsia"/>
          <w:sz w:val="32"/>
          <w:szCs w:val="32"/>
        </w:rPr>
        <w:t>工伤鉴定专项经费</w:t>
      </w:r>
      <w:r>
        <w:rPr>
          <w:rFonts w:ascii="仿宋_GB2312" w:eastAsia="仿宋_GB2312" w:hint="eastAsia"/>
          <w:sz w:val="32"/>
          <w:szCs w:val="32"/>
        </w:rPr>
        <w:t>项目</w:t>
      </w:r>
    </w:p>
    <w:p w:rsidR="0059600F" w:rsidRDefault="00E36AC6">
      <w:pPr>
        <w:ind w:firstLine="640"/>
        <w:rPr>
          <w:rFonts w:ascii="仿宋_GB2312" w:eastAsia="仿宋_GB2312"/>
          <w:sz w:val="32"/>
          <w:szCs w:val="32"/>
        </w:rPr>
      </w:pPr>
      <w:r>
        <w:rPr>
          <w:rFonts w:ascii="仿宋_GB2312" w:eastAsia="仿宋_GB2312" w:hint="eastAsia"/>
          <w:sz w:val="32"/>
          <w:szCs w:val="32"/>
        </w:rPr>
        <w:t>单位名称：</w:t>
      </w:r>
      <w:r w:rsidR="00D451FF" w:rsidRPr="00D451FF">
        <w:rPr>
          <w:rFonts w:ascii="仿宋_GB2312" w:eastAsia="仿宋_GB2312" w:hint="eastAsia"/>
          <w:sz w:val="32"/>
          <w:szCs w:val="32"/>
        </w:rPr>
        <w:t>淄博市人力资源和社会保障局</w:t>
      </w:r>
    </w:p>
    <w:p w:rsidR="0059600F" w:rsidRDefault="00E36AC6">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59600F" w:rsidRDefault="00E36AC6">
      <w:pPr>
        <w:ind w:firstLine="640"/>
        <w:rPr>
          <w:rFonts w:ascii="仿宋_GB2312" w:eastAsia="仿宋_GB2312"/>
          <w:sz w:val="32"/>
          <w:szCs w:val="32"/>
        </w:rPr>
      </w:pPr>
      <w:r>
        <w:rPr>
          <w:rFonts w:ascii="仿宋_GB2312" w:eastAsia="仿宋_GB2312" w:hint="eastAsia"/>
          <w:sz w:val="32"/>
          <w:szCs w:val="32"/>
        </w:rPr>
        <w:t>评估日期：2019年</w:t>
      </w:r>
      <w:r w:rsidR="00D451FF">
        <w:rPr>
          <w:rFonts w:ascii="仿宋_GB2312" w:eastAsia="仿宋_GB2312" w:hint="eastAsia"/>
          <w:sz w:val="32"/>
          <w:szCs w:val="32"/>
        </w:rPr>
        <w:t>12</w:t>
      </w:r>
      <w:r>
        <w:rPr>
          <w:rFonts w:ascii="仿宋_GB2312" w:eastAsia="仿宋_GB2312" w:hint="eastAsia"/>
          <w:sz w:val="32"/>
          <w:szCs w:val="32"/>
        </w:rPr>
        <w:t>月</w:t>
      </w:r>
    </w:p>
    <w:p w:rsidR="0059600F" w:rsidRDefault="0059600F">
      <w:pPr>
        <w:ind w:firstLine="640"/>
        <w:rPr>
          <w:rFonts w:ascii="仿宋_GB2312" w:eastAsia="仿宋_GB2312"/>
          <w:sz w:val="32"/>
          <w:szCs w:val="32"/>
        </w:rPr>
      </w:pPr>
    </w:p>
    <w:p w:rsidR="0059600F" w:rsidRDefault="0059600F">
      <w:pPr>
        <w:pStyle w:val="10"/>
        <w:tabs>
          <w:tab w:val="right" w:leader="dot" w:pos="8306"/>
        </w:tabs>
        <w:ind w:firstLine="540"/>
        <w:sectPr w:rsidR="0059600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59600F" w:rsidRDefault="0059600F">
      <w:pPr>
        <w:ind w:firstLine="540"/>
      </w:pPr>
    </w:p>
    <w:p w:rsidR="0059600F" w:rsidRDefault="00E36AC6">
      <w:pPr>
        <w:pStyle w:val="10"/>
        <w:tabs>
          <w:tab w:val="right" w:leader="dot" w:pos="8306"/>
        </w:tabs>
        <w:ind w:firstLineChars="0" w:firstLine="0"/>
        <w:jc w:val="center"/>
        <w:rPr>
          <w:b/>
          <w:bCs/>
          <w:sz w:val="36"/>
          <w:szCs w:val="36"/>
        </w:rPr>
      </w:pPr>
      <w:r>
        <w:rPr>
          <w:rFonts w:hint="eastAsia"/>
          <w:b/>
          <w:bCs/>
          <w:sz w:val="36"/>
          <w:szCs w:val="36"/>
        </w:rPr>
        <w:t>目  录</w:t>
      </w:r>
    </w:p>
    <w:p w:rsidR="0059600F" w:rsidRDefault="0059600F" w:rsidP="009702A6">
      <w:pPr>
        <w:ind w:firstLine="540"/>
      </w:pPr>
    </w:p>
    <w:p w:rsidR="0059600F" w:rsidRDefault="00E36AC6">
      <w:pPr>
        <w:pStyle w:val="10"/>
        <w:tabs>
          <w:tab w:val="right" w:leader="dot" w:pos="8306"/>
        </w:tabs>
        <w:ind w:firstLineChars="100" w:firstLine="270"/>
        <w:rPr>
          <w:b/>
          <w:bCs/>
          <w:noProof/>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24688" w:history="1">
        <w:r>
          <w:rPr>
            <w:rFonts w:hint="eastAsia"/>
            <w:b/>
            <w:bCs/>
            <w:noProof/>
          </w:rPr>
          <w:t>一、评估对象</w:t>
        </w:r>
        <w:r>
          <w:rPr>
            <w:b/>
            <w:bCs/>
            <w:noProof/>
          </w:rPr>
          <w:tab/>
        </w:r>
        <w:r>
          <w:rPr>
            <w:b/>
            <w:bCs/>
            <w:noProof/>
          </w:rPr>
          <w:fldChar w:fldCharType="begin"/>
        </w:r>
        <w:r>
          <w:rPr>
            <w:b/>
            <w:bCs/>
            <w:noProof/>
          </w:rPr>
          <w:instrText xml:space="preserve"> PAGEREF _Toc24688 </w:instrText>
        </w:r>
        <w:r>
          <w:rPr>
            <w:b/>
            <w:bCs/>
            <w:noProof/>
          </w:rPr>
          <w:fldChar w:fldCharType="separate"/>
        </w:r>
        <w:r w:rsidR="003274C5">
          <w:rPr>
            <w:b/>
            <w:bCs/>
            <w:noProof/>
          </w:rPr>
          <w:t>1</w:t>
        </w:r>
        <w:r>
          <w:rPr>
            <w:b/>
            <w:bCs/>
            <w:noProof/>
          </w:rPr>
          <w:fldChar w:fldCharType="end"/>
        </w:r>
      </w:hyperlink>
    </w:p>
    <w:p w:rsidR="0059600F" w:rsidRDefault="002B0517">
      <w:pPr>
        <w:pStyle w:val="20"/>
        <w:tabs>
          <w:tab w:val="right" w:leader="dot" w:pos="8306"/>
        </w:tabs>
        <w:ind w:leftChars="0" w:left="0" w:firstLine="540"/>
        <w:rPr>
          <w:noProof/>
        </w:rPr>
      </w:pPr>
      <w:hyperlink w:anchor="_Toc25324" w:history="1">
        <w:r w:rsidR="00E36AC6">
          <w:rPr>
            <w:rFonts w:hint="eastAsia"/>
            <w:noProof/>
          </w:rPr>
          <w:t>（一）项目名称</w:t>
        </w:r>
        <w:r w:rsidR="00E36AC6">
          <w:rPr>
            <w:noProof/>
          </w:rPr>
          <w:tab/>
        </w:r>
        <w:r w:rsidR="007A6D24">
          <w:rPr>
            <w:noProof/>
          </w:rPr>
          <w:fldChar w:fldCharType="begin"/>
        </w:r>
        <w:r w:rsidR="007A6D24">
          <w:rPr>
            <w:noProof/>
          </w:rPr>
          <w:instrText xml:space="preserve"> PAGEREF _Toc25324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16828" w:history="1">
        <w:r w:rsidR="00E36AC6">
          <w:rPr>
            <w:rFonts w:hint="eastAsia"/>
            <w:noProof/>
          </w:rPr>
          <w:t>（二）项目绩效目标</w:t>
        </w:r>
        <w:r w:rsidR="00E36AC6">
          <w:rPr>
            <w:noProof/>
          </w:rPr>
          <w:tab/>
        </w:r>
        <w:r w:rsidR="007A6D24">
          <w:rPr>
            <w:noProof/>
          </w:rPr>
          <w:fldChar w:fldCharType="begin"/>
        </w:r>
        <w:r w:rsidR="007A6D24">
          <w:rPr>
            <w:noProof/>
          </w:rPr>
          <w:instrText xml:space="preserve"> PAGEREF _Toc16828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15347" w:history="1">
        <w:r w:rsidR="00E36AC6">
          <w:rPr>
            <w:rFonts w:hint="eastAsia"/>
            <w:noProof/>
          </w:rPr>
          <w:t>（三）项目资金构成</w:t>
        </w:r>
        <w:r w:rsidR="00E36AC6">
          <w:rPr>
            <w:noProof/>
          </w:rPr>
          <w:tab/>
        </w:r>
        <w:r w:rsidR="007A6D24">
          <w:rPr>
            <w:noProof/>
          </w:rPr>
          <w:fldChar w:fldCharType="begin"/>
        </w:r>
        <w:r w:rsidR="007A6D24">
          <w:rPr>
            <w:noProof/>
          </w:rPr>
          <w:instrText xml:space="preserve"> PAGEREF _Toc15347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27917" w:history="1">
        <w:r w:rsidR="00E36AC6">
          <w:rPr>
            <w:rFonts w:hint="eastAsia"/>
            <w:noProof/>
          </w:rPr>
          <w:t>（四）项目概况</w:t>
        </w:r>
        <w:r w:rsidR="00E36AC6">
          <w:rPr>
            <w:noProof/>
          </w:rPr>
          <w:tab/>
        </w:r>
        <w:r w:rsidR="007A6D24">
          <w:rPr>
            <w:noProof/>
          </w:rPr>
          <w:fldChar w:fldCharType="begin"/>
        </w:r>
        <w:r w:rsidR="007A6D24">
          <w:rPr>
            <w:noProof/>
          </w:rPr>
          <w:instrText xml:space="preserve"> PAGEREF _Toc27917 </w:instrText>
        </w:r>
        <w:r w:rsidR="007A6D24">
          <w:rPr>
            <w:noProof/>
          </w:rPr>
          <w:fldChar w:fldCharType="separate"/>
        </w:r>
        <w:r w:rsidR="003274C5">
          <w:rPr>
            <w:noProof/>
          </w:rPr>
          <w:t>1</w:t>
        </w:r>
        <w:r w:rsidR="007A6D24">
          <w:rPr>
            <w:noProof/>
          </w:rPr>
          <w:fldChar w:fldCharType="end"/>
        </w:r>
      </w:hyperlink>
    </w:p>
    <w:p w:rsidR="0059600F" w:rsidRDefault="002B0517" w:rsidP="00C90E36">
      <w:pPr>
        <w:pStyle w:val="10"/>
        <w:tabs>
          <w:tab w:val="right" w:leader="dot" w:pos="8306"/>
        </w:tabs>
        <w:ind w:firstLineChars="100" w:firstLine="270"/>
        <w:rPr>
          <w:b/>
          <w:bCs/>
          <w:noProof/>
        </w:rPr>
      </w:pPr>
      <w:hyperlink w:anchor="_Toc3950" w:history="1">
        <w:r w:rsidR="00E36AC6">
          <w:rPr>
            <w:rFonts w:hint="eastAsia"/>
            <w:b/>
            <w:bCs/>
            <w:noProof/>
          </w:rPr>
          <w:t>二、事前绩效评估的基本情况</w:t>
        </w:r>
        <w:r w:rsidR="00E36AC6">
          <w:rPr>
            <w:b/>
            <w:bCs/>
            <w:noProof/>
          </w:rPr>
          <w:tab/>
        </w:r>
        <w:r w:rsidR="00E36AC6">
          <w:rPr>
            <w:b/>
            <w:bCs/>
            <w:noProof/>
          </w:rPr>
          <w:fldChar w:fldCharType="begin"/>
        </w:r>
        <w:r w:rsidR="00E36AC6">
          <w:rPr>
            <w:b/>
            <w:bCs/>
            <w:noProof/>
          </w:rPr>
          <w:instrText xml:space="preserve"> PAGEREF _Toc3950 </w:instrText>
        </w:r>
        <w:r w:rsidR="00E36AC6">
          <w:rPr>
            <w:b/>
            <w:bCs/>
            <w:noProof/>
          </w:rPr>
          <w:fldChar w:fldCharType="separate"/>
        </w:r>
        <w:r w:rsidR="003274C5">
          <w:rPr>
            <w:b/>
            <w:bCs/>
            <w:noProof/>
          </w:rPr>
          <w:t>1</w:t>
        </w:r>
        <w:r w:rsidR="00E36AC6">
          <w:rPr>
            <w:b/>
            <w:bCs/>
            <w:noProof/>
          </w:rPr>
          <w:fldChar w:fldCharType="end"/>
        </w:r>
      </w:hyperlink>
    </w:p>
    <w:p w:rsidR="0059600F" w:rsidRDefault="002B0517">
      <w:pPr>
        <w:pStyle w:val="20"/>
        <w:tabs>
          <w:tab w:val="right" w:leader="dot" w:pos="8306"/>
        </w:tabs>
        <w:ind w:leftChars="0" w:left="0" w:firstLine="540"/>
        <w:rPr>
          <w:noProof/>
        </w:rPr>
      </w:pPr>
      <w:hyperlink w:anchor="_Toc2158" w:history="1">
        <w:r w:rsidR="00E36AC6">
          <w:rPr>
            <w:rFonts w:hint="eastAsia"/>
            <w:noProof/>
          </w:rPr>
          <w:t>（一）评估程序</w:t>
        </w:r>
        <w:r w:rsidR="00E36AC6">
          <w:rPr>
            <w:noProof/>
          </w:rPr>
          <w:tab/>
        </w:r>
        <w:r w:rsidR="007A6D24">
          <w:rPr>
            <w:noProof/>
          </w:rPr>
          <w:fldChar w:fldCharType="begin"/>
        </w:r>
        <w:r w:rsidR="007A6D24">
          <w:rPr>
            <w:noProof/>
          </w:rPr>
          <w:instrText xml:space="preserve"> PAGEREF _Toc2158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14706" w:history="1">
        <w:r w:rsidR="00E36AC6">
          <w:rPr>
            <w:rFonts w:hint="eastAsia"/>
            <w:noProof/>
          </w:rPr>
          <w:t>（二）评估思路</w:t>
        </w:r>
        <w:r w:rsidR="00E36AC6">
          <w:rPr>
            <w:noProof/>
          </w:rPr>
          <w:tab/>
        </w:r>
        <w:r w:rsidR="007A6D24">
          <w:rPr>
            <w:noProof/>
          </w:rPr>
          <w:fldChar w:fldCharType="begin"/>
        </w:r>
        <w:r w:rsidR="007A6D24">
          <w:rPr>
            <w:noProof/>
          </w:rPr>
          <w:instrText xml:space="preserve"> PAGEREF _Toc14706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23820" w:history="1">
        <w:r w:rsidR="00E36AC6">
          <w:rPr>
            <w:rFonts w:hint="eastAsia"/>
            <w:noProof/>
          </w:rPr>
          <w:t>（三）评估方式、方法</w:t>
        </w:r>
        <w:r w:rsidR="00E36AC6">
          <w:rPr>
            <w:noProof/>
          </w:rPr>
          <w:tab/>
        </w:r>
        <w:r w:rsidR="007A6D24">
          <w:rPr>
            <w:noProof/>
          </w:rPr>
          <w:fldChar w:fldCharType="begin"/>
        </w:r>
        <w:r w:rsidR="007A6D24">
          <w:rPr>
            <w:noProof/>
          </w:rPr>
          <w:instrText xml:space="preserve"> PAGEREF _Toc23820 </w:instrText>
        </w:r>
        <w:r w:rsidR="007A6D24">
          <w:rPr>
            <w:noProof/>
          </w:rPr>
          <w:fldChar w:fldCharType="separate"/>
        </w:r>
        <w:r w:rsidR="003274C5">
          <w:rPr>
            <w:noProof/>
          </w:rPr>
          <w:t>1</w:t>
        </w:r>
        <w:r w:rsidR="007A6D24">
          <w:rPr>
            <w:noProof/>
          </w:rPr>
          <w:fldChar w:fldCharType="end"/>
        </w:r>
      </w:hyperlink>
    </w:p>
    <w:p w:rsidR="0059600F" w:rsidRDefault="002B0517" w:rsidP="00C90E36">
      <w:pPr>
        <w:pStyle w:val="10"/>
        <w:tabs>
          <w:tab w:val="right" w:leader="dot" w:pos="8306"/>
        </w:tabs>
        <w:ind w:firstLineChars="100" w:firstLine="270"/>
        <w:rPr>
          <w:b/>
          <w:bCs/>
          <w:noProof/>
        </w:rPr>
      </w:pPr>
      <w:hyperlink w:anchor="_Toc28218" w:history="1">
        <w:r w:rsidR="00E36AC6">
          <w:rPr>
            <w:rFonts w:hint="eastAsia"/>
            <w:b/>
            <w:bCs/>
            <w:noProof/>
          </w:rPr>
          <w:t>三、评估内容和结论</w:t>
        </w:r>
        <w:r w:rsidR="00E36AC6">
          <w:rPr>
            <w:b/>
            <w:bCs/>
            <w:noProof/>
          </w:rPr>
          <w:tab/>
        </w:r>
        <w:r w:rsidR="00E36AC6">
          <w:rPr>
            <w:b/>
            <w:bCs/>
            <w:noProof/>
          </w:rPr>
          <w:fldChar w:fldCharType="begin"/>
        </w:r>
        <w:r w:rsidR="00E36AC6">
          <w:rPr>
            <w:b/>
            <w:bCs/>
            <w:noProof/>
          </w:rPr>
          <w:instrText xml:space="preserve"> PAGEREF _Toc28218 </w:instrText>
        </w:r>
        <w:r w:rsidR="00E36AC6">
          <w:rPr>
            <w:b/>
            <w:bCs/>
            <w:noProof/>
          </w:rPr>
          <w:fldChar w:fldCharType="separate"/>
        </w:r>
        <w:r w:rsidR="003274C5">
          <w:rPr>
            <w:b/>
            <w:bCs/>
            <w:noProof/>
          </w:rPr>
          <w:t>1</w:t>
        </w:r>
        <w:r w:rsidR="00E36AC6">
          <w:rPr>
            <w:b/>
            <w:bCs/>
            <w:noProof/>
          </w:rPr>
          <w:fldChar w:fldCharType="end"/>
        </w:r>
      </w:hyperlink>
    </w:p>
    <w:p w:rsidR="0059600F" w:rsidRDefault="002B0517">
      <w:pPr>
        <w:pStyle w:val="20"/>
        <w:tabs>
          <w:tab w:val="right" w:leader="dot" w:pos="8306"/>
        </w:tabs>
        <w:ind w:leftChars="0" w:left="0" w:firstLine="540"/>
        <w:rPr>
          <w:noProof/>
        </w:rPr>
      </w:pPr>
      <w:hyperlink w:anchor="_Toc9968" w:history="1">
        <w:r w:rsidR="00E36AC6">
          <w:rPr>
            <w:rFonts w:hint="eastAsia"/>
            <w:noProof/>
          </w:rPr>
          <w:t>（一）立项必要性</w:t>
        </w:r>
        <w:r w:rsidR="00E36AC6">
          <w:rPr>
            <w:noProof/>
          </w:rPr>
          <w:tab/>
        </w:r>
        <w:r w:rsidR="007A6D24">
          <w:rPr>
            <w:noProof/>
          </w:rPr>
          <w:fldChar w:fldCharType="begin"/>
        </w:r>
        <w:r w:rsidR="007A6D24">
          <w:rPr>
            <w:noProof/>
          </w:rPr>
          <w:instrText xml:space="preserve"> PAGEREF _Toc9968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22396" w:history="1">
        <w:r w:rsidR="00E36AC6">
          <w:rPr>
            <w:rFonts w:hint="eastAsia"/>
            <w:noProof/>
          </w:rPr>
          <w:t>（二）绩效目标合理性</w:t>
        </w:r>
        <w:r w:rsidR="00E36AC6">
          <w:rPr>
            <w:noProof/>
          </w:rPr>
          <w:tab/>
        </w:r>
        <w:r w:rsidR="007A6D24">
          <w:rPr>
            <w:noProof/>
          </w:rPr>
          <w:fldChar w:fldCharType="begin"/>
        </w:r>
        <w:r w:rsidR="007A6D24">
          <w:rPr>
            <w:noProof/>
          </w:rPr>
          <w:instrText xml:space="preserve"> PAGEREF _Toc22396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6018" w:history="1">
        <w:r w:rsidR="00E36AC6">
          <w:rPr>
            <w:rFonts w:hint="eastAsia"/>
            <w:noProof/>
          </w:rPr>
          <w:t>（三）投入经济性</w:t>
        </w:r>
        <w:r w:rsidR="00E36AC6">
          <w:rPr>
            <w:noProof/>
          </w:rPr>
          <w:tab/>
        </w:r>
        <w:r w:rsidR="007A6D24">
          <w:rPr>
            <w:noProof/>
          </w:rPr>
          <w:fldChar w:fldCharType="begin"/>
        </w:r>
        <w:r w:rsidR="007A6D24">
          <w:rPr>
            <w:noProof/>
          </w:rPr>
          <w:instrText xml:space="preserve"> PAGEREF _Toc6018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32098" w:history="1">
        <w:r w:rsidR="00E36AC6">
          <w:rPr>
            <w:rFonts w:hint="eastAsia"/>
            <w:noProof/>
          </w:rPr>
          <w:t>（四）实施方案可行性</w:t>
        </w:r>
        <w:r w:rsidR="00E36AC6">
          <w:rPr>
            <w:noProof/>
          </w:rPr>
          <w:tab/>
        </w:r>
        <w:r w:rsidR="007A6D24">
          <w:rPr>
            <w:noProof/>
          </w:rPr>
          <w:fldChar w:fldCharType="begin"/>
        </w:r>
        <w:r w:rsidR="007A6D24">
          <w:rPr>
            <w:noProof/>
          </w:rPr>
          <w:instrText xml:space="preserve"> PAGEREF _Toc32098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18715" w:history="1">
        <w:r w:rsidR="00E36AC6">
          <w:rPr>
            <w:rFonts w:hint="eastAsia"/>
            <w:noProof/>
          </w:rPr>
          <w:t>（五）筹资合规性</w:t>
        </w:r>
        <w:r w:rsidR="00E36AC6">
          <w:rPr>
            <w:noProof/>
          </w:rPr>
          <w:tab/>
        </w:r>
        <w:r w:rsidR="007A6D24">
          <w:rPr>
            <w:noProof/>
          </w:rPr>
          <w:fldChar w:fldCharType="begin"/>
        </w:r>
        <w:r w:rsidR="007A6D24">
          <w:rPr>
            <w:noProof/>
          </w:rPr>
          <w:instrText xml:space="preserve"> PAGEREF _Toc18715 </w:instrText>
        </w:r>
        <w:r w:rsidR="007A6D24">
          <w:rPr>
            <w:noProof/>
          </w:rPr>
          <w:fldChar w:fldCharType="separate"/>
        </w:r>
        <w:r w:rsidR="003274C5">
          <w:rPr>
            <w:noProof/>
          </w:rPr>
          <w:t>1</w:t>
        </w:r>
        <w:r w:rsidR="007A6D24">
          <w:rPr>
            <w:noProof/>
          </w:rPr>
          <w:fldChar w:fldCharType="end"/>
        </w:r>
      </w:hyperlink>
    </w:p>
    <w:p w:rsidR="0059600F" w:rsidRDefault="002B0517">
      <w:pPr>
        <w:pStyle w:val="20"/>
        <w:tabs>
          <w:tab w:val="right" w:leader="dot" w:pos="8306"/>
        </w:tabs>
        <w:ind w:leftChars="0" w:left="0" w:firstLine="540"/>
        <w:rPr>
          <w:noProof/>
        </w:rPr>
      </w:pPr>
      <w:hyperlink w:anchor="_Toc24660" w:history="1">
        <w:r w:rsidR="00E36AC6">
          <w:rPr>
            <w:rFonts w:hint="eastAsia"/>
            <w:noProof/>
          </w:rPr>
          <w:t>（六）总体结论</w:t>
        </w:r>
        <w:r w:rsidR="00E36AC6">
          <w:rPr>
            <w:noProof/>
          </w:rPr>
          <w:tab/>
        </w:r>
        <w:r w:rsidR="007A6D24">
          <w:rPr>
            <w:noProof/>
          </w:rPr>
          <w:fldChar w:fldCharType="begin"/>
        </w:r>
        <w:r w:rsidR="007A6D24">
          <w:rPr>
            <w:noProof/>
          </w:rPr>
          <w:instrText xml:space="preserve"> PAGEREF _Toc24660 </w:instrText>
        </w:r>
        <w:r w:rsidR="007A6D24">
          <w:rPr>
            <w:noProof/>
          </w:rPr>
          <w:fldChar w:fldCharType="separate"/>
        </w:r>
        <w:r w:rsidR="003274C5">
          <w:rPr>
            <w:noProof/>
          </w:rPr>
          <w:t>1</w:t>
        </w:r>
        <w:r w:rsidR="007A6D24">
          <w:rPr>
            <w:noProof/>
          </w:rPr>
          <w:fldChar w:fldCharType="end"/>
        </w:r>
      </w:hyperlink>
    </w:p>
    <w:p w:rsidR="0059600F" w:rsidRDefault="002B0517" w:rsidP="00C90E36">
      <w:pPr>
        <w:pStyle w:val="10"/>
        <w:tabs>
          <w:tab w:val="right" w:leader="dot" w:pos="8306"/>
        </w:tabs>
        <w:ind w:firstLineChars="100" w:firstLine="270"/>
        <w:rPr>
          <w:b/>
          <w:bCs/>
          <w:noProof/>
        </w:rPr>
      </w:pPr>
      <w:hyperlink w:anchor="_Toc5170" w:history="1">
        <w:r w:rsidR="00E36AC6">
          <w:rPr>
            <w:rFonts w:hint="eastAsia"/>
            <w:b/>
            <w:bCs/>
            <w:noProof/>
          </w:rPr>
          <w:t>四、评估的相关建议</w:t>
        </w:r>
        <w:r w:rsidR="00E36AC6">
          <w:rPr>
            <w:b/>
            <w:bCs/>
            <w:noProof/>
          </w:rPr>
          <w:tab/>
        </w:r>
        <w:r w:rsidR="00E36AC6">
          <w:rPr>
            <w:b/>
            <w:bCs/>
            <w:noProof/>
          </w:rPr>
          <w:fldChar w:fldCharType="begin"/>
        </w:r>
        <w:r w:rsidR="00E36AC6">
          <w:rPr>
            <w:b/>
            <w:bCs/>
            <w:noProof/>
          </w:rPr>
          <w:instrText xml:space="preserve"> PAGEREF _Toc5170 </w:instrText>
        </w:r>
        <w:r w:rsidR="00E36AC6">
          <w:rPr>
            <w:b/>
            <w:bCs/>
            <w:noProof/>
          </w:rPr>
          <w:fldChar w:fldCharType="separate"/>
        </w:r>
        <w:r w:rsidR="003274C5">
          <w:rPr>
            <w:b/>
            <w:bCs/>
            <w:noProof/>
          </w:rPr>
          <w:t>1</w:t>
        </w:r>
        <w:r w:rsidR="00E36AC6">
          <w:rPr>
            <w:b/>
            <w:bCs/>
            <w:noProof/>
          </w:rPr>
          <w:fldChar w:fldCharType="end"/>
        </w:r>
      </w:hyperlink>
    </w:p>
    <w:p w:rsidR="0059600F" w:rsidRDefault="002B0517" w:rsidP="00C90E36">
      <w:pPr>
        <w:pStyle w:val="10"/>
        <w:tabs>
          <w:tab w:val="right" w:leader="dot" w:pos="8306"/>
        </w:tabs>
        <w:ind w:firstLineChars="100" w:firstLine="270"/>
        <w:rPr>
          <w:b/>
          <w:bCs/>
          <w:noProof/>
        </w:rPr>
      </w:pPr>
      <w:hyperlink w:anchor="_Toc17920" w:history="1">
        <w:r w:rsidR="00E36AC6">
          <w:rPr>
            <w:rFonts w:hint="eastAsia"/>
            <w:b/>
            <w:bCs/>
            <w:noProof/>
          </w:rPr>
          <w:t>五、其他需要说明的问题</w:t>
        </w:r>
        <w:r w:rsidR="00E36AC6">
          <w:rPr>
            <w:b/>
            <w:bCs/>
            <w:noProof/>
          </w:rPr>
          <w:tab/>
        </w:r>
        <w:r w:rsidR="00E36AC6">
          <w:rPr>
            <w:b/>
            <w:bCs/>
            <w:noProof/>
          </w:rPr>
          <w:fldChar w:fldCharType="begin"/>
        </w:r>
        <w:r w:rsidR="00E36AC6">
          <w:rPr>
            <w:b/>
            <w:bCs/>
            <w:noProof/>
          </w:rPr>
          <w:instrText xml:space="preserve"> PAGEREF _Toc17920 </w:instrText>
        </w:r>
        <w:r w:rsidR="00E36AC6">
          <w:rPr>
            <w:b/>
            <w:bCs/>
            <w:noProof/>
          </w:rPr>
          <w:fldChar w:fldCharType="separate"/>
        </w:r>
        <w:r w:rsidR="003274C5">
          <w:rPr>
            <w:b/>
            <w:bCs/>
            <w:noProof/>
          </w:rPr>
          <w:t>1</w:t>
        </w:r>
        <w:r w:rsidR="00E36AC6">
          <w:rPr>
            <w:b/>
            <w:bCs/>
            <w:noProof/>
          </w:rPr>
          <w:fldChar w:fldCharType="end"/>
        </w:r>
      </w:hyperlink>
    </w:p>
    <w:p w:rsidR="0059600F" w:rsidRDefault="002B0517" w:rsidP="00C90E36">
      <w:pPr>
        <w:pStyle w:val="10"/>
        <w:tabs>
          <w:tab w:val="right" w:leader="dot" w:pos="8306"/>
        </w:tabs>
        <w:ind w:firstLineChars="100" w:firstLine="270"/>
        <w:rPr>
          <w:b/>
          <w:bCs/>
          <w:noProof/>
        </w:rPr>
      </w:pPr>
      <w:hyperlink w:anchor="_Toc26749" w:history="1">
        <w:r w:rsidR="00E36AC6">
          <w:rPr>
            <w:rFonts w:hint="eastAsia"/>
            <w:b/>
            <w:bCs/>
            <w:noProof/>
          </w:rPr>
          <w:t>六、附件</w:t>
        </w:r>
        <w:r w:rsidR="00E36AC6">
          <w:rPr>
            <w:b/>
            <w:bCs/>
            <w:noProof/>
          </w:rPr>
          <w:tab/>
        </w:r>
        <w:r w:rsidR="00E36AC6">
          <w:rPr>
            <w:b/>
            <w:bCs/>
            <w:noProof/>
          </w:rPr>
          <w:fldChar w:fldCharType="begin"/>
        </w:r>
        <w:r w:rsidR="00E36AC6">
          <w:rPr>
            <w:b/>
            <w:bCs/>
            <w:noProof/>
          </w:rPr>
          <w:instrText xml:space="preserve"> PAGEREF _Toc26749 </w:instrText>
        </w:r>
        <w:r w:rsidR="00E36AC6">
          <w:rPr>
            <w:b/>
            <w:bCs/>
            <w:noProof/>
          </w:rPr>
          <w:fldChar w:fldCharType="separate"/>
        </w:r>
        <w:r w:rsidR="003274C5">
          <w:rPr>
            <w:b/>
            <w:bCs/>
            <w:noProof/>
          </w:rPr>
          <w:t>1</w:t>
        </w:r>
        <w:r w:rsidR="00E36AC6">
          <w:rPr>
            <w:b/>
            <w:bCs/>
            <w:noProof/>
          </w:rPr>
          <w:fldChar w:fldCharType="end"/>
        </w:r>
      </w:hyperlink>
    </w:p>
    <w:p w:rsidR="000A4926" w:rsidRDefault="000A4926" w:rsidP="000A4926">
      <w:pPr>
        <w:ind w:firstLine="540"/>
        <w:rPr>
          <w:noProof/>
        </w:rPr>
      </w:pPr>
    </w:p>
    <w:p w:rsidR="000A4926" w:rsidRPr="000A4926" w:rsidRDefault="000A4926" w:rsidP="000A4926">
      <w:pPr>
        <w:ind w:firstLine="540"/>
        <w:rPr>
          <w:noProof/>
        </w:rPr>
      </w:pPr>
    </w:p>
    <w:p w:rsidR="0059600F" w:rsidRDefault="0059600F" w:rsidP="009702A6">
      <w:pPr>
        <w:ind w:firstLine="540"/>
        <w:rPr>
          <w:rFonts w:asciiTheme="minorEastAsia" w:eastAsiaTheme="minorEastAsia" w:hAnsiTheme="minorEastAsia" w:cstheme="minorEastAsia"/>
          <w:noProof/>
          <w:szCs w:val="27"/>
        </w:rPr>
      </w:pPr>
    </w:p>
    <w:p w:rsidR="0059600F" w:rsidRDefault="00E36AC6" w:rsidP="009702A6">
      <w:pPr>
        <w:pStyle w:val="1"/>
        <w:ind w:firstLine="600"/>
      </w:pPr>
      <w:r>
        <w:rPr>
          <w:rFonts w:asciiTheme="minorEastAsia" w:eastAsiaTheme="minorEastAsia" w:hAnsiTheme="minorEastAsia" w:cstheme="minorEastAsia" w:hint="eastAsia"/>
          <w:szCs w:val="27"/>
        </w:rPr>
        <w:lastRenderedPageBreak/>
        <w:fldChar w:fldCharType="end"/>
      </w:r>
      <w:bookmarkStart w:id="1" w:name="_Toc24688"/>
      <w:r>
        <w:rPr>
          <w:rFonts w:hint="eastAsia"/>
        </w:rPr>
        <w:t>一、评估对象</w:t>
      </w:r>
      <w:bookmarkEnd w:id="1"/>
    </w:p>
    <w:p w:rsidR="0059600F" w:rsidRDefault="00E36AC6">
      <w:pPr>
        <w:pStyle w:val="2"/>
        <w:ind w:firstLine="562"/>
      </w:pPr>
      <w:bookmarkStart w:id="2" w:name="_Toc25324"/>
      <w:r>
        <w:rPr>
          <w:rFonts w:hint="eastAsia"/>
        </w:rPr>
        <w:t>（一）项目名称</w:t>
      </w:r>
      <w:bookmarkEnd w:id="2"/>
    </w:p>
    <w:p w:rsidR="0059600F" w:rsidRDefault="00D451FF">
      <w:pPr>
        <w:ind w:firstLine="540"/>
        <w:rPr>
          <w:rFonts w:hAnsi="Calibri"/>
        </w:rPr>
      </w:pPr>
      <w:r w:rsidRPr="00D451FF">
        <w:rPr>
          <w:rFonts w:hint="eastAsia"/>
        </w:rPr>
        <w:t>淄博市人力资源和社会保障局</w:t>
      </w:r>
      <w:r w:rsidR="00497F5D">
        <w:rPr>
          <w:rFonts w:hint="eastAsia"/>
        </w:rPr>
        <w:t>工伤鉴定专项经费</w:t>
      </w:r>
      <w:r w:rsidRPr="00D451FF">
        <w:rPr>
          <w:rFonts w:hint="eastAsia"/>
        </w:rPr>
        <w:t>项目</w:t>
      </w:r>
      <w:r w:rsidR="00E36AC6">
        <w:rPr>
          <w:rFonts w:hint="eastAsia"/>
        </w:rPr>
        <w:t>。</w:t>
      </w:r>
    </w:p>
    <w:p w:rsidR="0059600F" w:rsidRDefault="00E36AC6">
      <w:pPr>
        <w:pStyle w:val="2"/>
        <w:ind w:firstLine="562"/>
      </w:pPr>
      <w:bookmarkStart w:id="3" w:name="_Toc16828"/>
      <w:r>
        <w:rPr>
          <w:rFonts w:hint="eastAsia"/>
        </w:rPr>
        <w:t>（二）项目绩效目标</w:t>
      </w:r>
      <w:bookmarkEnd w:id="3"/>
    </w:p>
    <w:p w:rsidR="0059600F" w:rsidRDefault="00E36AC6">
      <w:pPr>
        <w:ind w:firstLine="540"/>
      </w:pPr>
      <w:r>
        <w:rPr>
          <w:rFonts w:hint="eastAsia"/>
        </w:rPr>
        <w:t>1.项目长期绩效目标：</w:t>
      </w:r>
      <w:r w:rsidR="000A4926" w:rsidRPr="000A4926">
        <w:t>确保劳动能力鉴定工作的</w:t>
      </w:r>
      <w:r w:rsidR="000A4926">
        <w:rPr>
          <w:rFonts w:hint="eastAsia"/>
        </w:rPr>
        <w:t>持续</w:t>
      </w:r>
      <w:r w:rsidR="000A4926" w:rsidRPr="000A4926">
        <w:t>开展；</w:t>
      </w:r>
      <w:r w:rsidR="000A4926">
        <w:t>调动专家积极性，</w:t>
      </w:r>
      <w:r w:rsidR="000A4926">
        <w:rPr>
          <w:rFonts w:hint="eastAsia"/>
        </w:rPr>
        <w:t>保障社保鉴定工作公平公正。</w:t>
      </w:r>
    </w:p>
    <w:p w:rsidR="0059600F" w:rsidRDefault="00E36AC6">
      <w:pPr>
        <w:ind w:firstLine="540"/>
      </w:pPr>
      <w:r>
        <w:rPr>
          <w:rFonts w:hint="eastAsia"/>
        </w:rPr>
        <w:t>2.项目年度绩效目标：</w:t>
      </w:r>
      <w:r w:rsidR="000A4926" w:rsidRPr="000A4926">
        <w:t>完成</w:t>
      </w:r>
      <w:r w:rsidR="000A4926">
        <w:rPr>
          <w:rFonts w:hint="eastAsia"/>
        </w:rPr>
        <w:t>2020年度</w:t>
      </w:r>
      <w:r w:rsidR="000A4926" w:rsidRPr="000A4926">
        <w:t>伤残职工劳动能力鉴定工作，确保鉴定质量；组织医疗卫生专家在医疗机构的现场查体，确保鉴定结论公平公正；</w:t>
      </w:r>
      <w:r w:rsidR="000A4926">
        <w:rPr>
          <w:rFonts w:hint="eastAsia"/>
        </w:rPr>
        <w:t>监督</w:t>
      </w:r>
      <w:r w:rsidR="000A4926" w:rsidRPr="000A4926">
        <w:t>医疗机构做好现场鉴定服务保障工作，确保现场鉴定顺利进行</w:t>
      </w:r>
      <w:r w:rsidR="000A4926">
        <w:rPr>
          <w:rFonts w:hint="eastAsia"/>
        </w:rPr>
        <w:t>；</w:t>
      </w:r>
      <w:r w:rsidR="000A4926" w:rsidRPr="000A4926">
        <w:t>及时送达鉴定结论，鉴定资料按档案管理要求及时归档。</w:t>
      </w:r>
    </w:p>
    <w:p w:rsidR="0059600F" w:rsidRDefault="00E36AC6">
      <w:pPr>
        <w:pStyle w:val="2"/>
        <w:ind w:firstLine="562"/>
      </w:pPr>
      <w:bookmarkStart w:id="4" w:name="_Toc15347"/>
      <w:r>
        <w:rPr>
          <w:rFonts w:hint="eastAsia"/>
        </w:rPr>
        <w:t>（三）项目资金构成</w:t>
      </w:r>
      <w:bookmarkEnd w:id="4"/>
    </w:p>
    <w:p w:rsidR="0059600F" w:rsidRDefault="00E36AC6">
      <w:pPr>
        <w:ind w:firstLine="540"/>
      </w:pPr>
      <w:r>
        <w:rPr>
          <w:rFonts w:hint="eastAsia"/>
        </w:rPr>
        <w:t>项目申请预算资金总额</w:t>
      </w:r>
      <w:r w:rsidR="00497F5D">
        <w:rPr>
          <w:rFonts w:hint="eastAsia"/>
          <w:color w:val="FF0000"/>
        </w:rPr>
        <w:t>27</w:t>
      </w:r>
      <w:r>
        <w:rPr>
          <w:rFonts w:hint="eastAsia"/>
        </w:rPr>
        <w:t>万元，由市级财政资金构成。</w:t>
      </w:r>
    </w:p>
    <w:p w:rsidR="0059600F" w:rsidRDefault="00E36AC6">
      <w:pPr>
        <w:pStyle w:val="2"/>
        <w:ind w:firstLine="562"/>
      </w:pPr>
      <w:bookmarkStart w:id="5" w:name="_Toc27917"/>
      <w:r>
        <w:rPr>
          <w:rFonts w:hint="eastAsia"/>
        </w:rPr>
        <w:t>（四）项目概况</w:t>
      </w:r>
      <w:bookmarkEnd w:id="5"/>
    </w:p>
    <w:p w:rsidR="00497F5D" w:rsidRDefault="00497F5D" w:rsidP="00497F5D">
      <w:pPr>
        <w:ind w:firstLine="540"/>
      </w:pPr>
      <w:r w:rsidRPr="00497F5D">
        <w:rPr>
          <w:rFonts w:hint="eastAsia"/>
        </w:rPr>
        <w:t>工伤鉴定是在申请职工被认定为工伤的基础上，在其医疗终结或医疗期满之后，由劳动能力鉴定委员会对其工伤有关事宜进行鉴定的行为。</w:t>
      </w:r>
      <w:r w:rsidR="00FF6B93">
        <w:t>为切实维护</w:t>
      </w:r>
      <w:r w:rsidR="00FF6B93">
        <w:rPr>
          <w:rFonts w:hint="eastAsia"/>
        </w:rPr>
        <w:t>和</w:t>
      </w:r>
      <w:r w:rsidR="00FF6B93">
        <w:t>保障企业职工合法权益，</w:t>
      </w:r>
      <w:r w:rsidR="00FF6B93" w:rsidRPr="00D451FF">
        <w:rPr>
          <w:rFonts w:hint="eastAsia"/>
        </w:rPr>
        <w:t>市</w:t>
      </w:r>
      <w:proofErr w:type="gramStart"/>
      <w:r w:rsidR="000A4926">
        <w:rPr>
          <w:rFonts w:hint="eastAsia"/>
        </w:rPr>
        <w:t>人社局</w:t>
      </w:r>
      <w:proofErr w:type="gramEnd"/>
      <w:r w:rsidR="00FF6B93">
        <w:t>组织医疗卫生专家，依托医疗机构，按照《工伤保险条例》要求</w:t>
      </w:r>
      <w:r w:rsidR="00FF6B93">
        <w:rPr>
          <w:rFonts w:hint="eastAsia"/>
        </w:rPr>
        <w:t>，</w:t>
      </w:r>
      <w:r w:rsidR="00FF6B93">
        <w:t>承担伤病职工劳动能力的鉴定工作。</w:t>
      </w:r>
      <w:r w:rsidRPr="00497F5D">
        <w:rPr>
          <w:rFonts w:hint="eastAsia"/>
        </w:rPr>
        <w:t>工伤鉴定的范围包括：劳动能力鉴定，停工留薪期鉴定确认，护理等级鉴定，伤残辅助器具配置鉴定等。</w:t>
      </w:r>
      <w:r w:rsidR="00FF6B93">
        <w:rPr>
          <w:rFonts w:hint="eastAsia"/>
        </w:rPr>
        <w:t>2020年</w:t>
      </w:r>
      <w:r w:rsidR="000A4926">
        <w:rPr>
          <w:rFonts w:hint="eastAsia"/>
        </w:rPr>
        <w:t>市</w:t>
      </w:r>
      <w:proofErr w:type="gramStart"/>
      <w:r w:rsidR="000A4926">
        <w:rPr>
          <w:rFonts w:hint="eastAsia"/>
        </w:rPr>
        <w:t>人社局</w:t>
      </w:r>
      <w:proofErr w:type="gramEnd"/>
      <w:r w:rsidR="00FF6B93" w:rsidRPr="00D451FF">
        <w:t>根据工作计划安排，</w:t>
      </w:r>
      <w:r w:rsidR="000A4926">
        <w:rPr>
          <w:rFonts w:hint="eastAsia"/>
        </w:rPr>
        <w:t>继续开展</w:t>
      </w:r>
      <w:r w:rsidR="00FF6B93">
        <w:rPr>
          <w:rFonts w:hint="eastAsia"/>
        </w:rPr>
        <w:t>对</w:t>
      </w:r>
      <w:r w:rsidR="00FF6B93">
        <w:t>伤病职工</w:t>
      </w:r>
      <w:r w:rsidR="00FF6B93">
        <w:rPr>
          <w:rFonts w:hint="eastAsia"/>
        </w:rPr>
        <w:t>进行</w:t>
      </w:r>
      <w:r w:rsidR="00FF6B93">
        <w:t>劳动能力</w:t>
      </w:r>
      <w:r w:rsidR="00FF6B93" w:rsidRPr="00497F5D">
        <w:rPr>
          <w:rFonts w:hint="eastAsia"/>
        </w:rPr>
        <w:t>鉴定</w:t>
      </w:r>
      <w:r w:rsidR="000A4926">
        <w:rPr>
          <w:rFonts w:hint="eastAsia"/>
        </w:rPr>
        <w:t>工作</w:t>
      </w:r>
      <w:r w:rsidR="00FF6B93">
        <w:t>，提高社会保障水平。</w:t>
      </w:r>
    </w:p>
    <w:p w:rsidR="0059600F" w:rsidRDefault="00E36AC6">
      <w:pPr>
        <w:pStyle w:val="1"/>
        <w:ind w:firstLine="600"/>
      </w:pPr>
      <w:bookmarkStart w:id="6" w:name="_Toc3950"/>
      <w:r>
        <w:rPr>
          <w:rFonts w:hint="eastAsia"/>
        </w:rPr>
        <w:t>二、事前绩效评估的基本情况</w:t>
      </w:r>
      <w:bookmarkEnd w:id="6"/>
    </w:p>
    <w:p w:rsidR="0059600F" w:rsidRDefault="00E36AC6">
      <w:pPr>
        <w:pStyle w:val="2"/>
        <w:ind w:firstLine="562"/>
      </w:pPr>
      <w:bookmarkStart w:id="7" w:name="_Toc2158"/>
      <w:r>
        <w:rPr>
          <w:rFonts w:hint="eastAsia"/>
        </w:rPr>
        <w:t>（一）评估程序</w:t>
      </w:r>
      <w:bookmarkEnd w:id="7"/>
    </w:p>
    <w:p w:rsidR="0059600F" w:rsidRDefault="00E36AC6">
      <w:pPr>
        <w:ind w:firstLine="540"/>
      </w:pPr>
      <w:r>
        <w:rPr>
          <w:rFonts w:hint="eastAsia"/>
        </w:rPr>
        <w:t>1.确定评估对象。明确事前评估项目的依据、内容、目的、时间、要求等事项。</w:t>
      </w:r>
    </w:p>
    <w:p w:rsidR="0059600F" w:rsidRDefault="00E36AC6">
      <w:pPr>
        <w:ind w:firstLine="540"/>
      </w:pPr>
      <w:r>
        <w:rPr>
          <w:rFonts w:hint="eastAsia"/>
        </w:rPr>
        <w:t>2.拟定工作方案。评估工作组结合事前绩效评估工作要求，拟定《事</w:t>
      </w:r>
      <w:r>
        <w:rPr>
          <w:rFonts w:hint="eastAsia"/>
        </w:rPr>
        <w:lastRenderedPageBreak/>
        <w:t>前绩效评估工作方案》,包括评估对象、内容、方法、专家、时间安排等。</w:t>
      </w:r>
    </w:p>
    <w:p w:rsidR="0059600F" w:rsidRDefault="00E36AC6">
      <w:pPr>
        <w:ind w:firstLine="540"/>
      </w:pPr>
      <w:r>
        <w:rPr>
          <w:rFonts w:hint="eastAsia"/>
        </w:rPr>
        <w:t>3.组成评估专家组。评估工作组遴选绩效管理专家、财政财务专家和业务专家，组成评估专家组，并适时开展业务培训。</w:t>
      </w:r>
    </w:p>
    <w:p w:rsidR="0059600F" w:rsidRDefault="00E36AC6">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59600F" w:rsidRDefault="00E36AC6">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59600F" w:rsidRDefault="00E36AC6">
      <w:pPr>
        <w:ind w:firstLine="540"/>
      </w:pPr>
      <w:r>
        <w:rPr>
          <w:rFonts w:hint="eastAsia"/>
        </w:rPr>
        <w:t>6.组织实施评估。绩效考评组会同专家组共同召开评估会议，了解项目基本情况，听取项目单位情况介绍，进行现场评议。</w:t>
      </w:r>
    </w:p>
    <w:p w:rsidR="0059600F" w:rsidRDefault="00E36AC6">
      <w:pPr>
        <w:ind w:firstLine="540"/>
      </w:pPr>
      <w:r>
        <w:rPr>
          <w:rFonts w:hint="eastAsia"/>
        </w:rPr>
        <w:t>（1）采取多种方式，多方获取信息。通过咨询专家、查阅资料、问卷调查、电话采访、集中座谈等方式，全面了解并收集项目信息。</w:t>
      </w:r>
    </w:p>
    <w:p w:rsidR="0059600F" w:rsidRDefault="00E36AC6">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59600F" w:rsidRDefault="00E36AC6">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59600F" w:rsidRDefault="00E36AC6">
      <w:pPr>
        <w:ind w:firstLine="540"/>
      </w:pPr>
      <w:r>
        <w:rPr>
          <w:rFonts w:hint="eastAsia"/>
        </w:rPr>
        <w:t>7.汇报绩效评估结论。完成最终评估报告，提出评估结论意见。</w:t>
      </w:r>
    </w:p>
    <w:p w:rsidR="0059600F" w:rsidRDefault="00E36AC6">
      <w:pPr>
        <w:pStyle w:val="2"/>
        <w:ind w:firstLine="562"/>
      </w:pPr>
      <w:bookmarkStart w:id="8" w:name="_Toc14706"/>
      <w:r>
        <w:rPr>
          <w:rFonts w:hint="eastAsia"/>
        </w:rPr>
        <w:t>（二）评估思路</w:t>
      </w:r>
      <w:bookmarkEnd w:id="8"/>
    </w:p>
    <w:p w:rsidR="0059600F" w:rsidRDefault="00E36AC6">
      <w:pPr>
        <w:ind w:firstLine="540"/>
      </w:pPr>
      <w:r>
        <w:rPr>
          <w:rFonts w:hint="eastAsia"/>
        </w:rPr>
        <w:lastRenderedPageBreak/>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59600F" w:rsidRDefault="00E36AC6">
      <w:pPr>
        <w:pStyle w:val="2"/>
        <w:ind w:firstLine="562"/>
      </w:pPr>
      <w:bookmarkStart w:id="9" w:name="_Toc23820"/>
      <w:r>
        <w:rPr>
          <w:rFonts w:hint="eastAsia"/>
        </w:rPr>
        <w:t>（三）评估方式、方法</w:t>
      </w:r>
      <w:bookmarkEnd w:id="9"/>
    </w:p>
    <w:p w:rsidR="0059600F" w:rsidRDefault="00E36AC6">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59600F" w:rsidRDefault="00E36AC6">
      <w:pPr>
        <w:ind w:firstLine="540"/>
      </w:pPr>
      <w:r>
        <w:t>本次事前绩效评估主要采用成本效益分析、比较分析、因素分析、最低成本分析、历史分析、公众评判等方法进行论证。</w:t>
      </w:r>
    </w:p>
    <w:p w:rsidR="0059600F" w:rsidRDefault="00E36AC6">
      <w:pPr>
        <w:pStyle w:val="1"/>
        <w:ind w:firstLine="600"/>
      </w:pPr>
      <w:bookmarkStart w:id="10" w:name="_Toc28218"/>
      <w:r>
        <w:rPr>
          <w:rFonts w:hint="eastAsia"/>
        </w:rPr>
        <w:t>三、评估内容和结论</w:t>
      </w:r>
      <w:bookmarkEnd w:id="10"/>
    </w:p>
    <w:p w:rsidR="0059600F" w:rsidRDefault="00E36AC6">
      <w:pPr>
        <w:pStyle w:val="2"/>
        <w:ind w:firstLine="562"/>
      </w:pPr>
      <w:bookmarkStart w:id="11" w:name="_Toc9968"/>
      <w:r>
        <w:rPr>
          <w:rFonts w:hint="eastAsia"/>
        </w:rPr>
        <w:t>（一）立项必要性</w:t>
      </w:r>
      <w:bookmarkEnd w:id="11"/>
    </w:p>
    <w:p w:rsidR="00A0403E" w:rsidRDefault="00142D39" w:rsidP="00142D39">
      <w:pPr>
        <w:ind w:firstLine="540"/>
      </w:pPr>
      <w:r w:rsidRPr="00142D39">
        <w:rPr>
          <w:rFonts w:hint="eastAsia"/>
        </w:rPr>
        <w:t>为保障因工作遭受事故伤害或者患职业病的职工获得医疗救治和经济补偿，促进工伤预防和职业康复，分散用人单位的工伤风险</w:t>
      </w:r>
      <w:r>
        <w:rPr>
          <w:rFonts w:hint="eastAsia"/>
        </w:rPr>
        <w:t>，</w:t>
      </w:r>
      <w:r w:rsidRPr="00142D39">
        <w:t>2010年12月</w:t>
      </w:r>
      <w:r>
        <w:rPr>
          <w:rFonts w:hint="eastAsia"/>
        </w:rPr>
        <w:t>，国务院发布</w:t>
      </w:r>
      <w:r w:rsidRPr="00142D39">
        <w:rPr>
          <w:rFonts w:hint="eastAsia"/>
        </w:rPr>
        <w:t>《关于修改〈工伤保险条例〉的决定》</w:t>
      </w:r>
      <w:r>
        <w:rPr>
          <w:rFonts w:hint="eastAsia"/>
        </w:rPr>
        <w:t>（国务院令第</w:t>
      </w:r>
      <w:r>
        <w:t>586号</w:t>
      </w:r>
      <w:r>
        <w:rPr>
          <w:rFonts w:hint="eastAsia"/>
        </w:rPr>
        <w:t>），</w:t>
      </w:r>
      <w:r w:rsidR="006474B3">
        <w:rPr>
          <w:rFonts w:hint="eastAsia"/>
        </w:rPr>
        <w:t>指出</w:t>
      </w:r>
      <w:r w:rsidR="00B55966">
        <w:rPr>
          <w:rFonts w:hint="eastAsia"/>
        </w:rPr>
        <w:t>社会保险行政部门受理工伤认定申请，根据审核需要</w:t>
      </w:r>
      <w:r w:rsidRPr="00142D39">
        <w:rPr>
          <w:rFonts w:hint="eastAsia"/>
        </w:rPr>
        <w:t>对事故伤害进行调查核实，用人单位、职工、工会组织、医疗机构以及有关部门应当予以协助。</w:t>
      </w:r>
      <w:r w:rsidR="00B55966" w:rsidRPr="00B55966">
        <w:t>2014年</w:t>
      </w:r>
      <w:r w:rsidR="00B55966">
        <w:rPr>
          <w:rFonts w:hint="eastAsia"/>
        </w:rPr>
        <w:t>，</w:t>
      </w:r>
      <w:r w:rsidR="00B55966" w:rsidRPr="00B55966">
        <w:rPr>
          <w:rFonts w:hint="eastAsia"/>
        </w:rPr>
        <w:t>国家质量监督检验检疫总局</w:t>
      </w:r>
      <w:r w:rsidR="00B55966">
        <w:rPr>
          <w:rFonts w:hint="eastAsia"/>
        </w:rPr>
        <w:t>、</w:t>
      </w:r>
      <w:r w:rsidR="00B55966" w:rsidRPr="00B55966">
        <w:t>国家标准化管理委员会</w:t>
      </w:r>
      <w:r w:rsidR="00B55966">
        <w:rPr>
          <w:rFonts w:hint="eastAsia"/>
        </w:rPr>
        <w:t>印发了</w:t>
      </w:r>
      <w:r w:rsidR="00B55966" w:rsidRPr="00B55966">
        <w:t>《劳动能力鉴定 职工工伤与职业病致残等级》(GB/T 16180－2014)，</w:t>
      </w:r>
      <w:r w:rsidR="00B55966">
        <w:t xml:space="preserve"> </w:t>
      </w:r>
      <w:r w:rsidR="00B55966" w:rsidRPr="00B55966">
        <w:rPr>
          <w:rFonts w:hint="eastAsia"/>
        </w:rPr>
        <w:t>根据伤残的类别和残情的程度划分伤残条目，共列出残情</w:t>
      </w:r>
      <w:r w:rsidR="00B55966" w:rsidRPr="00B55966">
        <w:t>530条。</w:t>
      </w:r>
    </w:p>
    <w:p w:rsidR="005F469A" w:rsidRDefault="00B25D8C" w:rsidP="005F469A">
      <w:pPr>
        <w:ind w:firstLine="540"/>
      </w:pPr>
      <w:r w:rsidRPr="00B25D8C">
        <w:rPr>
          <w:rFonts w:hint="eastAsia"/>
        </w:rPr>
        <w:t>为规范劳动能力鉴定费管理工作，明确劳动能力鉴定费支付标准和程序，</w:t>
      </w:r>
      <w:r w:rsidR="00015C3E">
        <w:rPr>
          <w:rFonts w:hint="eastAsia"/>
        </w:rPr>
        <w:t>2018年</w:t>
      </w:r>
      <w:r w:rsidR="00916293">
        <w:rPr>
          <w:rFonts w:hint="eastAsia"/>
        </w:rPr>
        <w:t>，</w:t>
      </w:r>
      <w:r>
        <w:rPr>
          <w:rFonts w:hint="eastAsia"/>
        </w:rPr>
        <w:t>省人力资源和社会保障厅、省财政厅</w:t>
      </w:r>
      <w:r w:rsidR="0094388E">
        <w:rPr>
          <w:rFonts w:hint="eastAsia"/>
        </w:rPr>
        <w:t>制定并下发了</w:t>
      </w:r>
      <w:r>
        <w:rPr>
          <w:rFonts w:hint="eastAsia"/>
        </w:rPr>
        <w:t>《关于印发山东省劳动能力鉴定费管理办法（试行）的通知》（鲁人社规〔</w:t>
      </w:r>
      <w:r>
        <w:t>2018〕19号</w:t>
      </w:r>
      <w:r>
        <w:rPr>
          <w:rFonts w:hint="eastAsia"/>
        </w:rPr>
        <w:t>）</w:t>
      </w:r>
      <w:r w:rsidR="0094388E">
        <w:rPr>
          <w:rFonts w:hint="eastAsia"/>
        </w:rPr>
        <w:t>，</w:t>
      </w:r>
      <w:r w:rsidR="00916293">
        <w:rPr>
          <w:rFonts w:hint="eastAsia"/>
        </w:rPr>
        <w:t>规定</w:t>
      </w:r>
      <w:r w:rsidR="00642B20">
        <w:t>劳动能力鉴定费开支范围为：</w:t>
      </w:r>
      <w:r w:rsidR="00015C3E">
        <w:rPr>
          <w:rFonts w:hint="eastAsia"/>
        </w:rPr>
        <w:t>包括</w:t>
      </w:r>
      <w:r w:rsidR="00642B20">
        <w:rPr>
          <w:rFonts w:hint="eastAsia"/>
        </w:rPr>
        <w:t>劳动能力鉴定专家劳务费，以及开展异地鉴定发生的差旅费等；向定点医疗机构支付的现场鉴</w:t>
      </w:r>
      <w:r w:rsidR="00642B20">
        <w:rPr>
          <w:rFonts w:hint="eastAsia"/>
        </w:rPr>
        <w:lastRenderedPageBreak/>
        <w:t>定保障服务费用；劳动能力鉴定工具购置费、鉴定资料印刷费；鉴定文书邮寄费、鉴定结果公告费；鉴定档案整理服务费。</w:t>
      </w:r>
      <w:r w:rsidR="00642B20">
        <w:cr/>
      </w:r>
      <w:r w:rsidR="00916293">
        <w:rPr>
          <w:rFonts w:hint="eastAsia"/>
        </w:rPr>
        <w:t xml:space="preserve">    </w:t>
      </w:r>
      <w:r w:rsidR="005F469A" w:rsidRPr="005F469A">
        <w:rPr>
          <w:rFonts w:hint="eastAsia"/>
        </w:rPr>
        <w:t>为</w:t>
      </w:r>
      <w:r w:rsidR="005F469A">
        <w:rPr>
          <w:rFonts w:hint="eastAsia"/>
        </w:rPr>
        <w:t>深入贯彻国家、省相关文件要求，2000</w:t>
      </w:r>
      <w:r w:rsidR="00636A5A">
        <w:rPr>
          <w:rFonts w:hint="eastAsia"/>
        </w:rPr>
        <w:t>年</w:t>
      </w:r>
      <w:r w:rsidR="005F469A">
        <w:rPr>
          <w:rFonts w:hint="eastAsia"/>
        </w:rPr>
        <w:t>7月，市政府</w:t>
      </w:r>
      <w:r w:rsidR="00636A5A">
        <w:rPr>
          <w:rFonts w:hint="eastAsia"/>
        </w:rPr>
        <w:t>印发</w:t>
      </w:r>
      <w:r w:rsidR="005F469A" w:rsidRPr="005F469A">
        <w:rPr>
          <w:rFonts w:hint="eastAsia"/>
        </w:rPr>
        <w:t>《淄博市企业职工工伤保险管理办法》</w:t>
      </w:r>
      <w:r w:rsidR="005F469A">
        <w:rPr>
          <w:rFonts w:hint="eastAsia"/>
        </w:rPr>
        <w:t>（</w:t>
      </w:r>
      <w:r w:rsidR="005F469A" w:rsidRPr="005F469A">
        <w:rPr>
          <w:rFonts w:hint="eastAsia"/>
        </w:rPr>
        <w:t>市政府令第</w:t>
      </w:r>
      <w:r w:rsidR="005F469A" w:rsidRPr="005F469A">
        <w:t>12号</w:t>
      </w:r>
      <w:r w:rsidR="005F469A">
        <w:rPr>
          <w:rFonts w:hint="eastAsia"/>
        </w:rPr>
        <w:t>）</w:t>
      </w:r>
      <w:r w:rsidR="00636A5A">
        <w:rPr>
          <w:rFonts w:hint="eastAsia"/>
        </w:rPr>
        <w:t>，</w:t>
      </w:r>
      <w:r w:rsidR="005F469A">
        <w:rPr>
          <w:rFonts w:hint="eastAsia"/>
        </w:rPr>
        <w:t>指出职工在工伤医疗期间治愈或者伤情处于相对稳定状态，或者医疗期满仍不能工作的，应当进行劳动能力鉴定，评定伤残等级并定期复查伤残状况。劳动鉴定委员会应当按国家制定的工伤与职业病致残程度鉴定标准，对工伤职工伤残后丧失劳动能力的程度和护理依赖程度进行等级鉴定。伤残待遇的确定和工伤职工的安置以评定的伤残等级为主要依据。</w:t>
      </w:r>
    </w:p>
    <w:p w:rsidR="00015C3E" w:rsidRDefault="00015C3E" w:rsidP="005F469A">
      <w:pPr>
        <w:ind w:firstLine="540"/>
      </w:pPr>
      <w:r>
        <w:rPr>
          <w:rFonts w:hint="eastAsia"/>
        </w:rPr>
        <w:t>市</w:t>
      </w:r>
      <w:proofErr w:type="gramStart"/>
      <w:r>
        <w:rPr>
          <w:rFonts w:hint="eastAsia"/>
        </w:rPr>
        <w:t>人社局</w:t>
      </w:r>
      <w:proofErr w:type="gramEnd"/>
      <w:r>
        <w:rPr>
          <w:rFonts w:hint="eastAsia"/>
        </w:rPr>
        <w:t>按照各级文件要求及自身职能，2020年继续开展工伤鉴定工作，为确保工作正常开展，特申请鉴定专项经费，以提升鉴定专家工作积极性，</w:t>
      </w:r>
      <w:r w:rsidRPr="00015C3E">
        <w:rPr>
          <w:rFonts w:hint="eastAsia"/>
        </w:rPr>
        <w:t>确保鉴定结论公平公正</w:t>
      </w:r>
      <w:r>
        <w:rPr>
          <w:rFonts w:hint="eastAsia"/>
        </w:rPr>
        <w:t>，</w:t>
      </w:r>
      <w:r w:rsidRPr="00015C3E">
        <w:rPr>
          <w:rFonts w:hint="eastAsia"/>
        </w:rPr>
        <w:t>现场鉴定顺利进行</w:t>
      </w:r>
      <w:r>
        <w:rPr>
          <w:rFonts w:hint="eastAsia"/>
        </w:rPr>
        <w:t>，</w:t>
      </w:r>
      <w:r w:rsidRPr="00015C3E">
        <w:rPr>
          <w:rFonts w:hint="eastAsia"/>
        </w:rPr>
        <w:t>鉴定资料按档案管理要求及时归档。</w:t>
      </w:r>
    </w:p>
    <w:p w:rsidR="0059600F" w:rsidRDefault="00E36AC6" w:rsidP="005F469A">
      <w:pPr>
        <w:ind w:firstLine="540"/>
      </w:pPr>
      <w:r>
        <w:rPr>
          <w:rFonts w:hint="eastAsia"/>
        </w:rPr>
        <w:t>综上所述，本项目立项依据充分，项目内容未与其他项目重复，符合国家政策和客观实际，具有显著的社会效益和</w:t>
      </w:r>
      <w:proofErr w:type="gramStart"/>
      <w:r>
        <w:rPr>
          <w:rFonts w:hint="eastAsia"/>
        </w:rPr>
        <w:t>可</w:t>
      </w:r>
      <w:proofErr w:type="gramEnd"/>
      <w:r>
        <w:rPr>
          <w:rFonts w:hint="eastAsia"/>
        </w:rPr>
        <w:t>持续影响。</w:t>
      </w:r>
    </w:p>
    <w:p w:rsidR="0059600F" w:rsidRDefault="00E36AC6">
      <w:pPr>
        <w:pStyle w:val="2"/>
        <w:ind w:firstLine="562"/>
      </w:pPr>
      <w:bookmarkStart w:id="12" w:name="_Toc22396"/>
      <w:r>
        <w:rPr>
          <w:rFonts w:hint="eastAsia"/>
        </w:rPr>
        <w:t>（二）绩效目标合理性</w:t>
      </w:r>
      <w:bookmarkEnd w:id="12"/>
    </w:p>
    <w:p w:rsidR="005F469A" w:rsidRDefault="00E36AC6">
      <w:pPr>
        <w:ind w:firstLine="540"/>
      </w:pPr>
      <w:r>
        <w:rPr>
          <w:rFonts w:hint="eastAsia"/>
        </w:rPr>
        <w:t>项目绩效目标明确，基本覆盖了预期的产出及效益情况。</w:t>
      </w:r>
      <w:r w:rsidRPr="00B36C39">
        <w:rPr>
          <w:rFonts w:hint="eastAsia"/>
        </w:rPr>
        <w:t>项目产出</w:t>
      </w:r>
      <w:r>
        <w:rPr>
          <w:rFonts w:hint="eastAsia"/>
        </w:rPr>
        <w:t>方面，围绕</w:t>
      </w:r>
      <w:r w:rsidR="005F469A">
        <w:rPr>
          <w:rFonts w:hint="eastAsia"/>
        </w:rPr>
        <w:t>病残职工鉴定数量、鉴定结论、材料送达数量、鉴定档案整理数量</w:t>
      </w:r>
      <w:r>
        <w:rPr>
          <w:rFonts w:hint="eastAsia"/>
        </w:rPr>
        <w:t>设置</w:t>
      </w:r>
      <w:r w:rsidRPr="00B36C39">
        <w:rPr>
          <w:rFonts w:hint="eastAsia"/>
        </w:rPr>
        <w:t>数量指标</w:t>
      </w:r>
      <w:r>
        <w:rPr>
          <w:rFonts w:hint="eastAsia"/>
        </w:rPr>
        <w:t>，围绕</w:t>
      </w:r>
      <w:r w:rsidR="005F469A">
        <w:rPr>
          <w:rFonts w:hint="eastAsia"/>
        </w:rPr>
        <w:t>省级再次鉴定维持率、受理、审核、组织鉴定工作合法</w:t>
      </w:r>
      <w:proofErr w:type="gramStart"/>
      <w:r w:rsidR="005F469A">
        <w:rPr>
          <w:rFonts w:hint="eastAsia"/>
        </w:rPr>
        <w:t>率</w:t>
      </w:r>
      <w:r>
        <w:rPr>
          <w:rFonts w:hint="eastAsia"/>
        </w:rPr>
        <w:t>设置</w:t>
      </w:r>
      <w:proofErr w:type="gramEnd"/>
      <w:r w:rsidRPr="00B36C39">
        <w:rPr>
          <w:rFonts w:hint="eastAsia"/>
        </w:rPr>
        <w:t>质量指标</w:t>
      </w:r>
      <w:r>
        <w:rPr>
          <w:rFonts w:hint="eastAsia"/>
        </w:rPr>
        <w:t>，围绕</w:t>
      </w:r>
      <w:r w:rsidR="005F469A">
        <w:rPr>
          <w:rFonts w:hint="eastAsia"/>
        </w:rPr>
        <w:t>鉴定工作及时</w:t>
      </w:r>
      <w:proofErr w:type="gramStart"/>
      <w:r w:rsidR="005F469A">
        <w:rPr>
          <w:rFonts w:hint="eastAsia"/>
        </w:rPr>
        <w:t>性</w:t>
      </w:r>
      <w:r>
        <w:rPr>
          <w:rFonts w:hint="eastAsia"/>
        </w:rPr>
        <w:t>设置</w:t>
      </w:r>
      <w:proofErr w:type="gramEnd"/>
      <w:r w:rsidRPr="00B36C39">
        <w:rPr>
          <w:rFonts w:hint="eastAsia"/>
        </w:rPr>
        <w:t>时效指标</w:t>
      </w:r>
      <w:r>
        <w:rPr>
          <w:rFonts w:hint="eastAsia"/>
        </w:rPr>
        <w:t>，其中，</w:t>
      </w:r>
      <w:r w:rsidRPr="00B36C39">
        <w:rPr>
          <w:rFonts w:hint="eastAsia"/>
        </w:rPr>
        <w:t>数量、</w:t>
      </w:r>
      <w:r w:rsidR="00B36C39" w:rsidRPr="00B36C39">
        <w:rPr>
          <w:rFonts w:hint="eastAsia"/>
        </w:rPr>
        <w:t>质量、</w:t>
      </w:r>
      <w:r w:rsidRPr="00B36C39">
        <w:rPr>
          <w:rFonts w:hint="eastAsia"/>
        </w:rPr>
        <w:t>时效</w:t>
      </w:r>
      <w:r>
        <w:rPr>
          <w:rFonts w:hint="eastAsia"/>
        </w:rPr>
        <w:t>的设置均量化、可衡量。</w:t>
      </w:r>
      <w:r w:rsidRPr="00B36C39">
        <w:rPr>
          <w:rFonts w:hint="eastAsia"/>
        </w:rPr>
        <w:t>项目效益方面</w:t>
      </w:r>
      <w:r>
        <w:rPr>
          <w:rFonts w:hint="eastAsia"/>
        </w:rPr>
        <w:t>，</w:t>
      </w:r>
      <w:r w:rsidRPr="00B36C39">
        <w:rPr>
          <w:rFonts w:hint="eastAsia"/>
        </w:rPr>
        <w:t>社会效益</w:t>
      </w:r>
      <w:r>
        <w:rPr>
          <w:rFonts w:hint="eastAsia"/>
        </w:rPr>
        <w:t>指标的设置主要围绕是否能够</w:t>
      </w:r>
      <w:r w:rsidR="005F469A">
        <w:rPr>
          <w:rFonts w:hint="eastAsia"/>
        </w:rPr>
        <w:t>提高鉴定专家积极性、鉴定工作服务水平</w:t>
      </w:r>
      <w:r>
        <w:rPr>
          <w:rFonts w:hint="eastAsia"/>
        </w:rPr>
        <w:t>；</w:t>
      </w:r>
      <w:r w:rsidRPr="00B36C39">
        <w:rPr>
          <w:rFonts w:hint="eastAsia"/>
        </w:rPr>
        <w:t>可持续影响指标</w:t>
      </w:r>
      <w:r>
        <w:rPr>
          <w:rFonts w:hint="eastAsia"/>
        </w:rPr>
        <w:t>的设置，围绕</w:t>
      </w:r>
      <w:r w:rsidR="00224E3C">
        <w:rPr>
          <w:rFonts w:hint="eastAsia"/>
        </w:rPr>
        <w:t>是否能</w:t>
      </w:r>
      <w:r w:rsidR="005F469A">
        <w:rPr>
          <w:rFonts w:hint="eastAsia"/>
        </w:rPr>
        <w:t>维护病残职工合法权益、提高社会保障能力</w:t>
      </w:r>
      <w:r>
        <w:rPr>
          <w:rFonts w:hint="eastAsia"/>
        </w:rPr>
        <w:t>；</w:t>
      </w:r>
      <w:r w:rsidRPr="00B36C39">
        <w:rPr>
          <w:rFonts w:hint="eastAsia"/>
        </w:rPr>
        <w:t>满意度方面</w:t>
      </w:r>
      <w:r>
        <w:rPr>
          <w:rFonts w:hint="eastAsia"/>
        </w:rPr>
        <w:t>，围绕</w:t>
      </w:r>
      <w:r w:rsidR="00B36C39" w:rsidRPr="00B36C39">
        <w:rPr>
          <w:rFonts w:hint="eastAsia"/>
        </w:rPr>
        <w:t>被鉴定人对程序、时效、服务态度的满意率</w:t>
      </w:r>
      <w:r w:rsidR="00B36C39">
        <w:rPr>
          <w:rFonts w:hint="eastAsia"/>
        </w:rPr>
        <w:t>设置</w:t>
      </w:r>
      <w:r>
        <w:rPr>
          <w:rFonts w:hint="eastAsia"/>
        </w:rPr>
        <w:t>。</w:t>
      </w:r>
    </w:p>
    <w:p w:rsidR="0059600F" w:rsidRDefault="00E36AC6">
      <w:pPr>
        <w:ind w:firstLine="540"/>
      </w:pPr>
      <w:r>
        <w:rPr>
          <w:rFonts w:hint="eastAsia"/>
        </w:rPr>
        <w:t>本项目绩效指标的设置科学合理，采用定量和定性相结合的方法，</w:t>
      </w:r>
      <w:r>
        <w:rPr>
          <w:rFonts w:hint="eastAsia"/>
        </w:rPr>
        <w:lastRenderedPageBreak/>
        <w:t>对</w:t>
      </w:r>
      <w:r w:rsidRPr="00524C2A">
        <w:rPr>
          <w:rFonts w:hint="eastAsia"/>
        </w:rPr>
        <w:t>产出指标进行细化和量化，针对</w:t>
      </w:r>
      <w:r w:rsidR="005F469A">
        <w:rPr>
          <w:rFonts w:hint="eastAsia"/>
        </w:rPr>
        <w:t>病残职工</w:t>
      </w:r>
      <w:r w:rsidRPr="00524C2A">
        <w:rPr>
          <w:rFonts w:hint="eastAsia"/>
        </w:rPr>
        <w:t>设置满意度指标，</w:t>
      </w:r>
      <w:r>
        <w:rPr>
          <w:rFonts w:hint="eastAsia"/>
        </w:rPr>
        <w:t>指标设置能够有效反映项目实施预期的产出和效益情况，项目绩效的可实现程度较高。</w:t>
      </w:r>
    </w:p>
    <w:p w:rsidR="0059600F" w:rsidRDefault="00E36AC6">
      <w:pPr>
        <w:pStyle w:val="2"/>
        <w:ind w:firstLine="562"/>
      </w:pPr>
      <w:bookmarkStart w:id="13" w:name="_Toc6018"/>
      <w:r>
        <w:rPr>
          <w:rFonts w:hint="eastAsia"/>
        </w:rPr>
        <w:t>（三）投入经济性</w:t>
      </w:r>
      <w:bookmarkEnd w:id="13"/>
    </w:p>
    <w:p w:rsidR="00497F5D" w:rsidRDefault="00E36AC6" w:rsidP="00497F5D">
      <w:pPr>
        <w:ind w:firstLine="540"/>
      </w:pPr>
      <w:r>
        <w:rPr>
          <w:rFonts w:hint="eastAsia"/>
        </w:rPr>
        <w:t>本项目预计投入资金</w:t>
      </w:r>
      <w:r w:rsidR="00497F5D">
        <w:rPr>
          <w:rFonts w:hint="eastAsia"/>
        </w:rPr>
        <w:t>27万元，分别用于以下内容：</w:t>
      </w:r>
    </w:p>
    <w:p w:rsidR="00497F5D" w:rsidRDefault="00497F5D" w:rsidP="00497F5D">
      <w:pPr>
        <w:ind w:firstLine="540"/>
      </w:pPr>
      <w:r>
        <w:rPr>
          <w:rFonts w:hint="eastAsia"/>
        </w:rPr>
        <w:t>1.</w:t>
      </w:r>
      <w:r w:rsidRPr="00497F5D">
        <w:t xml:space="preserve"> </w:t>
      </w:r>
      <w:r>
        <w:t>聘请专家的劳务费</w:t>
      </w:r>
      <w:r>
        <w:rPr>
          <w:rFonts w:hint="eastAsia"/>
        </w:rPr>
        <w:t>：</w:t>
      </w:r>
      <w:r>
        <w:t>60人次×2000元/人次＝12万元</w:t>
      </w:r>
      <w:r>
        <w:rPr>
          <w:rFonts w:hint="eastAsia"/>
        </w:rPr>
        <w:t>；</w:t>
      </w:r>
    </w:p>
    <w:p w:rsidR="00497F5D" w:rsidRDefault="00497F5D" w:rsidP="00497F5D">
      <w:pPr>
        <w:ind w:firstLine="540"/>
      </w:pPr>
      <w:r>
        <w:rPr>
          <w:rFonts w:hint="eastAsia"/>
        </w:rPr>
        <w:t>2.</w:t>
      </w:r>
      <w:r w:rsidRPr="00497F5D">
        <w:t xml:space="preserve"> </w:t>
      </w:r>
      <w:r>
        <w:t>工伤鉴定申请表</w:t>
      </w:r>
      <w:r>
        <w:rPr>
          <w:rFonts w:hint="eastAsia"/>
        </w:rPr>
        <w:t>印刷费：</w:t>
      </w:r>
      <w:r>
        <w:t>2000份×0.5元/份＝0.1万元</w:t>
      </w:r>
      <w:r>
        <w:rPr>
          <w:rFonts w:hint="eastAsia"/>
        </w:rPr>
        <w:t>；</w:t>
      </w:r>
    </w:p>
    <w:p w:rsidR="00497F5D" w:rsidRDefault="00497F5D" w:rsidP="00497F5D">
      <w:pPr>
        <w:ind w:firstLine="540"/>
      </w:pPr>
      <w:r>
        <w:rPr>
          <w:rFonts w:hint="eastAsia"/>
        </w:rPr>
        <w:t>3.</w:t>
      </w:r>
      <w:r w:rsidRPr="00497F5D">
        <w:rPr>
          <w:rFonts w:hint="eastAsia"/>
        </w:rPr>
        <w:t xml:space="preserve"> </w:t>
      </w:r>
      <w:r>
        <w:rPr>
          <w:rFonts w:hint="eastAsia"/>
        </w:rPr>
        <w:t>支付医院、</w:t>
      </w:r>
      <w:r>
        <w:t>场地费、仪器设备租赁费</w:t>
      </w:r>
      <w:r>
        <w:rPr>
          <w:rFonts w:hint="eastAsia"/>
        </w:rPr>
        <w:t>：10万元；</w:t>
      </w:r>
    </w:p>
    <w:p w:rsidR="00B2223A" w:rsidRDefault="00497F5D" w:rsidP="00497F5D">
      <w:pPr>
        <w:ind w:firstLine="540"/>
      </w:pPr>
      <w:r>
        <w:rPr>
          <w:rFonts w:hint="eastAsia"/>
        </w:rPr>
        <w:t>4.</w:t>
      </w:r>
      <w:r w:rsidRPr="00497F5D">
        <w:t xml:space="preserve"> </w:t>
      </w:r>
      <w:r>
        <w:t>异地鉴定差旅费</w:t>
      </w:r>
      <w:r w:rsidR="00B17D7D">
        <w:rPr>
          <w:rFonts w:hint="eastAsia"/>
        </w:rPr>
        <w:t>：</w:t>
      </w:r>
      <w:r w:rsidR="00B17D7D">
        <w:t>380元</w:t>
      </w:r>
      <w:r w:rsidR="00B17D7D">
        <w:rPr>
          <w:rFonts w:hint="eastAsia"/>
        </w:rPr>
        <w:t>/</w:t>
      </w:r>
      <w:r w:rsidR="00B17D7D">
        <w:t>人</w:t>
      </w:r>
      <w:r w:rsidR="00B17D7D">
        <w:rPr>
          <w:rFonts w:hint="eastAsia"/>
        </w:rPr>
        <w:t>/</w:t>
      </w:r>
      <w:r w:rsidR="00B17D7D">
        <w:t>天*2人*5天</w:t>
      </w:r>
      <w:r w:rsidR="00B17D7D" w:rsidRPr="00521F8F">
        <w:rPr>
          <w:rFonts w:hint="eastAsia"/>
        </w:rPr>
        <w:t>=0.</w:t>
      </w:r>
      <w:r w:rsidR="00521F8F">
        <w:rPr>
          <w:rFonts w:hint="eastAsia"/>
        </w:rPr>
        <w:t>4</w:t>
      </w:r>
      <w:r w:rsidRPr="00521F8F">
        <w:t>万</w:t>
      </w:r>
      <w:r>
        <w:t>元</w:t>
      </w:r>
      <w:r w:rsidR="00B17D7D">
        <w:rPr>
          <w:rFonts w:hint="eastAsia"/>
        </w:rPr>
        <w:t>；</w:t>
      </w:r>
    </w:p>
    <w:p w:rsidR="00B2223A" w:rsidRDefault="00B2223A" w:rsidP="00497F5D">
      <w:pPr>
        <w:ind w:firstLine="540"/>
      </w:pPr>
      <w:r>
        <w:rPr>
          <w:rFonts w:hint="eastAsia"/>
        </w:rPr>
        <w:t>5.</w:t>
      </w:r>
      <w:r w:rsidRPr="00B2223A">
        <w:t xml:space="preserve"> </w:t>
      </w:r>
      <w:r>
        <w:t>鉴定文书邮寄费</w:t>
      </w:r>
      <w:r>
        <w:rPr>
          <w:rFonts w:hint="eastAsia"/>
        </w:rPr>
        <w:t>：</w:t>
      </w:r>
      <w:r>
        <w:t>12元*3000份</w:t>
      </w:r>
      <w:r>
        <w:rPr>
          <w:rFonts w:hint="eastAsia"/>
        </w:rPr>
        <w:t>=</w:t>
      </w:r>
      <w:r>
        <w:t>3</w:t>
      </w:r>
      <w:r w:rsidR="00B17D7D">
        <w:rPr>
          <w:rFonts w:hint="eastAsia"/>
        </w:rPr>
        <w:t>.</w:t>
      </w:r>
      <w:r>
        <w:t>6元</w:t>
      </w:r>
      <w:r w:rsidR="00B17D7D">
        <w:rPr>
          <w:rFonts w:hint="eastAsia"/>
        </w:rPr>
        <w:t>；</w:t>
      </w:r>
    </w:p>
    <w:p w:rsidR="00B2223A" w:rsidRDefault="00B2223A" w:rsidP="00497F5D">
      <w:pPr>
        <w:ind w:firstLine="540"/>
      </w:pPr>
      <w:r>
        <w:rPr>
          <w:rFonts w:hint="eastAsia"/>
        </w:rPr>
        <w:t>6.</w:t>
      </w:r>
      <w:r w:rsidRPr="00B2223A">
        <w:t xml:space="preserve"> </w:t>
      </w:r>
      <w:r>
        <w:t>鉴定档案整理服务费</w:t>
      </w:r>
      <w:r>
        <w:rPr>
          <w:rFonts w:hint="eastAsia"/>
        </w:rPr>
        <w:t>：</w:t>
      </w:r>
      <w:r>
        <w:t>1000份*10元份</w:t>
      </w:r>
      <w:r w:rsidR="00B17D7D">
        <w:rPr>
          <w:rFonts w:hint="eastAsia"/>
        </w:rPr>
        <w:t>=</w:t>
      </w:r>
      <w:r>
        <w:t>1</w:t>
      </w:r>
      <w:r w:rsidR="00B17D7D">
        <w:rPr>
          <w:rFonts w:hint="eastAsia"/>
        </w:rPr>
        <w:t>万</w:t>
      </w:r>
      <w:r>
        <w:t>元</w:t>
      </w:r>
      <w:r w:rsidR="00B17D7D">
        <w:rPr>
          <w:rFonts w:hint="eastAsia"/>
        </w:rPr>
        <w:t>。</w:t>
      </w:r>
    </w:p>
    <w:p w:rsidR="0059600F" w:rsidRDefault="00E36AC6">
      <w:pPr>
        <w:ind w:firstLine="540"/>
      </w:pPr>
      <w:r>
        <w:rPr>
          <w:rFonts w:hint="eastAsia"/>
        </w:rPr>
        <w:t>本项目为</w:t>
      </w:r>
      <w:r w:rsidR="00B17D7D">
        <w:rPr>
          <w:rFonts w:hint="eastAsia"/>
        </w:rPr>
        <w:t>上年原有</w:t>
      </w:r>
      <w:r>
        <w:rPr>
          <w:rFonts w:hint="eastAsia"/>
        </w:rPr>
        <w:t>项目，资金测算时根据</w:t>
      </w:r>
      <w:r w:rsidRPr="00521F8F">
        <w:rPr>
          <w:rFonts w:hint="eastAsia"/>
        </w:rPr>
        <w:t>省、市的相关文件标</w:t>
      </w:r>
      <w:r>
        <w:rPr>
          <w:rFonts w:hint="eastAsia"/>
        </w:rPr>
        <w:t>准</w:t>
      </w:r>
      <w:r w:rsidR="00B36C39">
        <w:rPr>
          <w:rFonts w:hint="eastAsia"/>
        </w:rPr>
        <w:t>及以前年度成本数据确定</w:t>
      </w:r>
      <w:r>
        <w:rPr>
          <w:rFonts w:hint="eastAsia"/>
        </w:rPr>
        <w:t>，</w:t>
      </w:r>
      <w:r w:rsidR="00B36C39">
        <w:rPr>
          <w:rFonts w:hint="eastAsia"/>
        </w:rPr>
        <w:t>测算</w:t>
      </w:r>
      <w:r>
        <w:rPr>
          <w:rFonts w:hint="eastAsia"/>
        </w:rPr>
        <w:t>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59600F" w:rsidRDefault="00E36AC6">
      <w:pPr>
        <w:pStyle w:val="2"/>
        <w:ind w:firstLine="562"/>
      </w:pPr>
      <w:bookmarkStart w:id="14" w:name="_Toc32098"/>
      <w:r>
        <w:rPr>
          <w:rFonts w:hint="eastAsia"/>
        </w:rPr>
        <w:t>（四）实施方案可行性</w:t>
      </w:r>
      <w:bookmarkEnd w:id="14"/>
    </w:p>
    <w:p w:rsidR="00B36C39" w:rsidRDefault="00B36C39" w:rsidP="00B36C39">
      <w:pPr>
        <w:ind w:firstLine="540"/>
      </w:pPr>
      <w:r>
        <w:rPr>
          <w:rFonts w:hint="eastAsia"/>
        </w:rPr>
        <w:t>本项目严格根据</w:t>
      </w:r>
      <w:r w:rsidR="002D1151" w:rsidRPr="002D1151">
        <w:rPr>
          <w:rFonts w:hint="eastAsia"/>
        </w:rPr>
        <w:t>《山东省劳动能力鉴定费管理办法（试行）》</w:t>
      </w:r>
      <w:r>
        <w:t>的要求进行。年初确定工作目标后，经会议研究决定组织实施。项目实施路线完整、合理，项目组织、进度安排合理，与项目有关的基础设施条件能够保障项目的顺利进行。</w:t>
      </w:r>
    </w:p>
    <w:p w:rsidR="00B36C39" w:rsidRDefault="00B36C39" w:rsidP="002D1151">
      <w:pPr>
        <w:ind w:firstLine="540"/>
      </w:pPr>
      <w:proofErr w:type="gramStart"/>
      <w:r>
        <w:rPr>
          <w:rFonts w:hint="eastAsia"/>
        </w:rPr>
        <w:t>市人社局内</w:t>
      </w:r>
      <w:proofErr w:type="gramEnd"/>
      <w:r>
        <w:rPr>
          <w:rFonts w:hint="eastAsia"/>
        </w:rPr>
        <w:t>设</w:t>
      </w:r>
      <w:r w:rsidR="002D1151" w:rsidRPr="002D1151">
        <w:rPr>
          <w:rFonts w:hint="eastAsia"/>
        </w:rPr>
        <w:t>工伤保险科</w:t>
      </w:r>
      <w:r w:rsidR="002D1151">
        <w:rPr>
          <w:rFonts w:hint="eastAsia"/>
        </w:rPr>
        <w:t>等科室</w:t>
      </w:r>
      <w:r>
        <w:rPr>
          <w:rFonts w:hint="eastAsia"/>
        </w:rPr>
        <w:t>，科室职责涵盖</w:t>
      </w:r>
      <w:r w:rsidR="002D1151" w:rsidRPr="002D1151">
        <w:rPr>
          <w:rFonts w:hint="eastAsia"/>
        </w:rPr>
        <w:t>拟订全市工伤保险规划、政策和标准并组织实施，完善工伤预防、认定和康复政策</w:t>
      </w:r>
      <w:r w:rsidR="002D1151">
        <w:rPr>
          <w:rFonts w:hint="eastAsia"/>
        </w:rPr>
        <w:t>；</w:t>
      </w:r>
      <w:r w:rsidR="002D1151" w:rsidRPr="002D1151">
        <w:rPr>
          <w:rFonts w:hint="eastAsia"/>
        </w:rPr>
        <w:t>拟订工伤待遇政策</w:t>
      </w:r>
      <w:r w:rsidR="002D1151">
        <w:rPr>
          <w:rFonts w:hint="eastAsia"/>
        </w:rPr>
        <w:t>；</w:t>
      </w:r>
      <w:r w:rsidR="002D1151" w:rsidRPr="002D1151">
        <w:rPr>
          <w:rFonts w:hint="eastAsia"/>
        </w:rPr>
        <w:t>组织实施劳动能力鉴定，审定机关、企事业单位工作人员伤残等级</w:t>
      </w:r>
      <w:r w:rsidR="002D1151">
        <w:rPr>
          <w:rFonts w:hint="eastAsia"/>
        </w:rPr>
        <w:t>；</w:t>
      </w:r>
      <w:r w:rsidR="002D1151" w:rsidRPr="002D1151">
        <w:rPr>
          <w:rFonts w:hint="eastAsia"/>
        </w:rPr>
        <w:t>组织拟订康复机构、残疾辅助器具安装机构的资格标准。组织开展机关企事业单位工作人员工伤认定工作</w:t>
      </w:r>
      <w:r w:rsidR="002D1151">
        <w:rPr>
          <w:rFonts w:hint="eastAsia"/>
        </w:rPr>
        <w:t>等</w:t>
      </w:r>
      <w:r w:rsidR="002D1151" w:rsidRPr="002D1151">
        <w:rPr>
          <w:rFonts w:hint="eastAsia"/>
        </w:rPr>
        <w:t>。</w:t>
      </w:r>
      <w:r w:rsidR="002D1151">
        <w:rPr>
          <w:rFonts w:hint="eastAsia"/>
        </w:rPr>
        <w:t>市</w:t>
      </w:r>
      <w:proofErr w:type="gramStart"/>
      <w:r>
        <w:rPr>
          <w:rFonts w:hint="eastAsia"/>
        </w:rPr>
        <w:t>人社局</w:t>
      </w:r>
      <w:proofErr w:type="gramEnd"/>
      <w:r>
        <w:rPr>
          <w:rFonts w:hint="eastAsia"/>
        </w:rPr>
        <w:t>有健全的</w:t>
      </w:r>
      <w:r>
        <w:rPr>
          <w:rFonts w:hint="eastAsia"/>
        </w:rPr>
        <w:lastRenderedPageBreak/>
        <w:t>内部审计管理办法、项目支出预算管理办法，对项目资金使用管理有明确规定，能够有效监督和评价单位财务收支、经济活动的真实性、合法性；有效保障项目支出程序的规范性，提高项目资金使用效益。项目申报、审批、调整及项目资金申请、审批、拨付等方面严格执行相关规定，履行程序规范。</w:t>
      </w:r>
    </w:p>
    <w:p w:rsidR="00B36C39" w:rsidRDefault="00B36C39" w:rsidP="00B36C39">
      <w:pPr>
        <w:ind w:firstLine="540"/>
      </w:pPr>
      <w:r>
        <w:rPr>
          <w:rFonts w:hint="eastAsia"/>
        </w:rPr>
        <w:t>项目内容明确，决策申报程序规范，项目预算编制有文件依据，且绩效目标与项目内容相匹配；市</w:t>
      </w:r>
      <w:proofErr w:type="gramStart"/>
      <w:r>
        <w:rPr>
          <w:rFonts w:hint="eastAsia"/>
        </w:rPr>
        <w:t>人社局</w:t>
      </w:r>
      <w:proofErr w:type="gramEnd"/>
      <w:r>
        <w:rPr>
          <w:rFonts w:hint="eastAsia"/>
        </w:rPr>
        <w:t>作为退休业务管理的职能部门，具有项目实施的专业知识储备与人才保障，部门组织机构健全，无不确定因素和风险，能够保障项目的顺利实施。</w:t>
      </w:r>
    </w:p>
    <w:p w:rsidR="0059600F" w:rsidRDefault="00E36AC6">
      <w:pPr>
        <w:pStyle w:val="2"/>
        <w:ind w:firstLine="562"/>
      </w:pPr>
      <w:bookmarkStart w:id="15" w:name="_Toc18715"/>
      <w:r>
        <w:rPr>
          <w:rFonts w:hint="eastAsia"/>
        </w:rPr>
        <w:t>（五）筹资合</w:t>
      </w:r>
      <w:proofErr w:type="gramStart"/>
      <w:r>
        <w:rPr>
          <w:rFonts w:hint="eastAsia"/>
        </w:rPr>
        <w:t>规</w:t>
      </w:r>
      <w:proofErr w:type="gramEnd"/>
      <w:r>
        <w:rPr>
          <w:rFonts w:hint="eastAsia"/>
        </w:rPr>
        <w:t>性</w:t>
      </w:r>
      <w:bookmarkEnd w:id="15"/>
    </w:p>
    <w:p w:rsidR="0059600F" w:rsidRDefault="00E36AC6">
      <w:pPr>
        <w:ind w:firstLine="540"/>
      </w:pPr>
      <w:r>
        <w:rPr>
          <w:rFonts w:hint="eastAsia"/>
        </w:rPr>
        <w:t>本项目预算与绩效目标、项目内容相匹配，预算编制符合相关规定，编制依据充分，投入产出较为合理，属公共财政支持范围，财政支持方式科学合理。</w:t>
      </w:r>
    </w:p>
    <w:p w:rsidR="0059600F" w:rsidRDefault="00E36AC6">
      <w:pPr>
        <w:pStyle w:val="2"/>
        <w:ind w:firstLine="562"/>
      </w:pPr>
      <w:bookmarkStart w:id="16" w:name="_Toc24660"/>
      <w:r>
        <w:rPr>
          <w:rFonts w:hint="eastAsia"/>
        </w:rPr>
        <w:t>（六）总体结论</w:t>
      </w:r>
      <w:bookmarkEnd w:id="16"/>
    </w:p>
    <w:p w:rsidR="0059600F" w:rsidRDefault="00E36AC6">
      <w:pPr>
        <w:ind w:firstLine="540"/>
      </w:pPr>
      <w:r>
        <w:rPr>
          <w:rFonts w:hint="eastAsia"/>
        </w:rPr>
        <w:t>项目相关性显著，绩效可实现性较强，实施过程控制有效，预期绩效具有一定可持续性，且财政资金投入风险可控。综合评价，对该项目应“予以支持”。</w:t>
      </w:r>
    </w:p>
    <w:p w:rsidR="0059600F" w:rsidRDefault="00E36AC6">
      <w:pPr>
        <w:pStyle w:val="1"/>
        <w:ind w:firstLine="600"/>
      </w:pPr>
      <w:bookmarkStart w:id="17" w:name="_Toc5170"/>
      <w:r>
        <w:rPr>
          <w:rFonts w:hint="eastAsia"/>
        </w:rPr>
        <w:t>四、评估的相关建议</w:t>
      </w:r>
      <w:bookmarkEnd w:id="17"/>
    </w:p>
    <w:p w:rsidR="00142D39" w:rsidRDefault="00E36AC6" w:rsidP="00142D39">
      <w:pPr>
        <w:ind w:firstLine="540"/>
      </w:pPr>
      <w:bookmarkStart w:id="18" w:name="_Toc4590"/>
      <w:r>
        <w:rPr>
          <w:rFonts w:hint="eastAsia"/>
        </w:rPr>
        <w:t>（一）</w:t>
      </w:r>
      <w:bookmarkStart w:id="19" w:name="_Toc31464"/>
      <w:bookmarkEnd w:id="18"/>
      <w:r w:rsidR="001D63BE" w:rsidRPr="001D63BE">
        <w:rPr>
          <w:rFonts w:hint="eastAsia"/>
        </w:rPr>
        <w:t>建议有关部门及时出台适用于职工工伤和交通事故以外的人身伤残程度的鉴定标准，以统一鉴定标准的适用，</w:t>
      </w:r>
      <w:proofErr w:type="gramStart"/>
      <w:r w:rsidR="001D63BE" w:rsidRPr="001D63BE">
        <w:rPr>
          <w:rFonts w:hint="eastAsia"/>
        </w:rPr>
        <w:t>公平维护</w:t>
      </w:r>
      <w:proofErr w:type="gramEnd"/>
      <w:r w:rsidR="001D63BE" w:rsidRPr="001D63BE">
        <w:rPr>
          <w:rFonts w:hint="eastAsia"/>
        </w:rPr>
        <w:t>当事人的权利。对于</w:t>
      </w:r>
      <w:r w:rsidR="00F86FF4" w:rsidRPr="001D63BE">
        <w:rPr>
          <w:rFonts w:hint="eastAsia"/>
        </w:rPr>
        <w:t>职工工伤和交通事故</w:t>
      </w:r>
      <w:r w:rsidR="001D63BE" w:rsidRPr="001D63BE">
        <w:rPr>
          <w:rFonts w:hint="eastAsia"/>
        </w:rPr>
        <w:t>以外的其他人身损害案件在评残时应适用何种标准存在争议，应制定统一的鉴定规范，以有利于鉴定人统一鉴定尺度，避免随意选择标准。</w:t>
      </w:r>
    </w:p>
    <w:p w:rsidR="0059600F" w:rsidRDefault="00E36AC6" w:rsidP="00142D39">
      <w:pPr>
        <w:ind w:firstLine="540"/>
      </w:pPr>
      <w:r>
        <w:rPr>
          <w:rFonts w:hint="eastAsia"/>
        </w:rPr>
        <w:t>（二）</w:t>
      </w:r>
      <w:bookmarkEnd w:id="19"/>
      <w:r w:rsidR="00CA7037">
        <w:rPr>
          <w:rFonts w:hint="eastAsia"/>
        </w:rPr>
        <w:t>尊重历史。对既往已经获得各级</w:t>
      </w:r>
      <w:r w:rsidR="002D1151">
        <w:rPr>
          <w:rFonts w:hint="eastAsia"/>
        </w:rPr>
        <w:t>劳动</w:t>
      </w:r>
      <w:r w:rsidR="00CA7037">
        <w:rPr>
          <w:rFonts w:hint="eastAsia"/>
        </w:rPr>
        <w:t>部门劳动能力鉴定结论的老工伤、并且工伤职工本人及用人</w:t>
      </w:r>
      <w:r w:rsidR="002D1151">
        <w:rPr>
          <w:rFonts w:hint="eastAsia"/>
        </w:rPr>
        <w:t>单位都不存在异议的应给予认可，并根据其鉴定结论享受相应工伤待遇，</w:t>
      </w:r>
      <w:r w:rsidR="00CA7037">
        <w:rPr>
          <w:rFonts w:hint="eastAsia"/>
        </w:rPr>
        <w:t>不再重新鉴定，避免重复</w:t>
      </w:r>
      <w:r w:rsidR="00344C15">
        <w:rPr>
          <w:rFonts w:hint="eastAsia"/>
        </w:rPr>
        <w:t>鉴定</w:t>
      </w:r>
      <w:r w:rsidR="00CA7037">
        <w:rPr>
          <w:rFonts w:hint="eastAsia"/>
        </w:rPr>
        <w:t>，</w:t>
      </w:r>
      <w:r w:rsidR="00CA7037">
        <w:rPr>
          <w:rFonts w:hint="eastAsia"/>
        </w:rPr>
        <w:lastRenderedPageBreak/>
        <w:t>减少不必要的工作。</w:t>
      </w:r>
    </w:p>
    <w:p w:rsidR="00CA7037" w:rsidRDefault="00CA7037" w:rsidP="00142D39">
      <w:pPr>
        <w:ind w:firstLine="540"/>
      </w:pPr>
      <w:r>
        <w:rPr>
          <w:rFonts w:hint="eastAsia"/>
        </w:rPr>
        <w:t>（三）对于工伤认定资料与医学资料不符的 ，因为多数企业劳资人员没有医学知识，只是以工伤大致部位进行记录，往往与医疗机构的诊断部位存在偏差，应该以工伤发生时的原始医学资料为依据进行鉴定。</w:t>
      </w:r>
    </w:p>
    <w:p w:rsidR="0059600F" w:rsidRDefault="00E36AC6">
      <w:pPr>
        <w:pStyle w:val="1"/>
        <w:ind w:firstLine="600"/>
      </w:pPr>
      <w:bookmarkStart w:id="20" w:name="_Toc17920"/>
      <w:r>
        <w:rPr>
          <w:rFonts w:hint="eastAsia"/>
        </w:rPr>
        <w:t>五、其他需要说明的问题</w:t>
      </w:r>
      <w:bookmarkEnd w:id="20"/>
    </w:p>
    <w:p w:rsidR="0059600F" w:rsidRDefault="00E36AC6">
      <w:pPr>
        <w:ind w:firstLine="540"/>
      </w:pPr>
      <w:r>
        <w:rPr>
          <w:rFonts w:hint="eastAsia"/>
        </w:rPr>
        <w:t>本报告是评估机构根据</w:t>
      </w:r>
      <w:r w:rsidR="009522BC">
        <w:rPr>
          <w:rFonts w:hint="eastAsia"/>
        </w:rPr>
        <w:t>市人力资源和社会保障局</w:t>
      </w:r>
      <w:r>
        <w:rPr>
          <w:rFonts w:hint="eastAsia"/>
        </w:rPr>
        <w:t>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59600F" w:rsidRDefault="00E36AC6">
      <w:pPr>
        <w:pStyle w:val="1"/>
        <w:ind w:firstLine="600"/>
      </w:pPr>
      <w:bookmarkStart w:id="21" w:name="_Toc26749"/>
      <w:r>
        <w:rPr>
          <w:rFonts w:hint="eastAsia"/>
        </w:rPr>
        <w:t>六、附件</w:t>
      </w:r>
      <w:bookmarkEnd w:id="21"/>
    </w:p>
    <w:p w:rsidR="0059600F" w:rsidRDefault="00E36AC6">
      <w:pPr>
        <w:ind w:firstLine="540"/>
      </w:pPr>
      <w:r>
        <w:rPr>
          <w:rFonts w:hint="eastAsia"/>
        </w:rPr>
        <w:t>附件1：事前绩效评估评分指标体系</w:t>
      </w:r>
    </w:p>
    <w:p w:rsidR="0059600F" w:rsidRDefault="00E36AC6">
      <w:pPr>
        <w:ind w:firstLine="540"/>
      </w:pPr>
      <w:r>
        <w:rPr>
          <w:rFonts w:hint="eastAsia"/>
        </w:rPr>
        <w:t>附件2：项目支出绩效目标申报表</w:t>
      </w:r>
    </w:p>
    <w:p w:rsidR="0059600F" w:rsidRDefault="00E36AC6">
      <w:pPr>
        <w:ind w:firstLine="540"/>
      </w:pPr>
      <w:r>
        <w:rPr>
          <w:rFonts w:hint="eastAsia"/>
        </w:rPr>
        <w:t>附件3：专家及工作组情况表</w:t>
      </w:r>
    </w:p>
    <w:p w:rsidR="0059600F" w:rsidRDefault="0059600F">
      <w:pPr>
        <w:ind w:firstLine="540"/>
      </w:pPr>
    </w:p>
    <w:p w:rsidR="0059600F" w:rsidRDefault="0059600F">
      <w:pPr>
        <w:ind w:firstLine="540"/>
      </w:pPr>
    </w:p>
    <w:p w:rsidR="0059600F" w:rsidRDefault="0059600F">
      <w:pPr>
        <w:ind w:firstLine="540"/>
      </w:pPr>
    </w:p>
    <w:p w:rsidR="0059600F" w:rsidRDefault="0059600F">
      <w:pPr>
        <w:ind w:firstLine="540"/>
      </w:pPr>
    </w:p>
    <w:p w:rsidR="0059600F" w:rsidRDefault="0059600F">
      <w:pPr>
        <w:ind w:firstLine="540"/>
      </w:pPr>
    </w:p>
    <w:p w:rsidR="0059600F" w:rsidRDefault="00E36AC6">
      <w:pPr>
        <w:ind w:firstLine="540"/>
      </w:pPr>
      <w:r>
        <w:rPr>
          <w:rFonts w:hint="eastAsia"/>
        </w:rPr>
        <w:t xml:space="preserve">                       山东正源智库信息咨询有限公司</w:t>
      </w:r>
    </w:p>
    <w:p w:rsidR="0059600F" w:rsidRDefault="00E36AC6" w:rsidP="0059600F">
      <w:pPr>
        <w:ind w:firstLineChars="1774" w:firstLine="4790"/>
      </w:pPr>
      <w:r>
        <w:rPr>
          <w:rFonts w:hint="eastAsia"/>
        </w:rPr>
        <w:t>2019年</w:t>
      </w:r>
      <w:r w:rsidR="00C957A6">
        <w:rPr>
          <w:rFonts w:hint="eastAsia"/>
        </w:rPr>
        <w:t>12</w:t>
      </w:r>
      <w:r>
        <w:rPr>
          <w:rFonts w:hint="eastAsia"/>
        </w:rPr>
        <w:t>月</w:t>
      </w:r>
    </w:p>
    <w:sectPr w:rsidR="0059600F">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517" w:rsidRDefault="002B0517" w:rsidP="009702A6">
      <w:pPr>
        <w:spacing w:line="240" w:lineRule="auto"/>
        <w:ind w:firstLine="540"/>
      </w:pPr>
      <w:r>
        <w:separator/>
      </w:r>
    </w:p>
  </w:endnote>
  <w:endnote w:type="continuationSeparator" w:id="0">
    <w:p w:rsidR="002B0517" w:rsidRDefault="002B0517" w:rsidP="009702A6">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5"/>
      <w:ind w:firstLine="360"/>
      <w:jc w:val="center"/>
    </w:pPr>
  </w:p>
  <w:p w:rsidR="0059600F" w:rsidRDefault="0059600F">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9702A6">
    <w:pPr>
      <w:pStyle w:val="a5"/>
      <w:ind w:firstLine="360"/>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286385" cy="196850"/>
              <wp:effectExtent l="0" t="0" r="0" b="0"/>
              <wp:wrapNone/>
              <wp:docPr id="2"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3274C5">
                            <w:rPr>
                              <w:noProof/>
                            </w:rPr>
                            <w:t>7</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6" o:spid="_x0000_s1026" type="#_x0000_t202" style="position:absolute;left:0;text-align:left;margin-left:0;margin-top:0;width:22.55pt;height:15.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" filled="f" stroked="f">
              <v:textbox style="mso-fit-shape-to-text:t" inset="0,0,0,0">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3274C5">
                      <w:rPr>
                        <w:noProof/>
                      </w:rPr>
                      <w:t>7</w:t>
                    </w:r>
                    <w:r>
                      <w:rPr>
                        <w:rFonts w:hint="eastAsia"/>
                      </w:rPr>
                      <w:fldChar w:fldCharType="end"/>
                    </w:r>
                  </w:p>
                </w:txbxContent>
              </v:textbox>
              <w10:wrap anchorx="margin"/>
            </v:shape>
          </w:pict>
        </mc:Fallback>
      </mc:AlternateContent>
    </w:r>
  </w:p>
  <w:p w:rsidR="0059600F" w:rsidRDefault="0059600F">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9702A6">
    <w:pPr>
      <w:pStyle w:val="a5"/>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6385" cy="196850"/>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3274C5">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7" type="#_x0000_t202" style="position:absolute;left:0;text-align:left;margin-left:0;margin-top:0;width:22.55pt;height:1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" filled="f" stroked="f">
              <v:textbox style="mso-fit-shape-to-text:t" inset="0,0,0,0">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3274C5">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517" w:rsidRDefault="002B0517" w:rsidP="009702A6">
      <w:pPr>
        <w:spacing w:line="240" w:lineRule="auto"/>
        <w:ind w:firstLine="540"/>
      </w:pPr>
      <w:r>
        <w:separator/>
      </w:r>
    </w:p>
  </w:footnote>
  <w:footnote w:type="continuationSeparator" w:id="0">
    <w:p w:rsidR="002B0517" w:rsidRDefault="002B0517" w:rsidP="009702A6">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E36AC6">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E36AC6">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15C3E"/>
    <w:rsid w:val="000202EE"/>
    <w:rsid w:val="000A4926"/>
    <w:rsid w:val="001227E7"/>
    <w:rsid w:val="0014236D"/>
    <w:rsid w:val="00142D39"/>
    <w:rsid w:val="001A771F"/>
    <w:rsid w:val="001D63BE"/>
    <w:rsid w:val="001E5A3F"/>
    <w:rsid w:val="00224E3C"/>
    <w:rsid w:val="00245F47"/>
    <w:rsid w:val="00274236"/>
    <w:rsid w:val="00274A96"/>
    <w:rsid w:val="002B0517"/>
    <w:rsid w:val="002D1151"/>
    <w:rsid w:val="002D1F22"/>
    <w:rsid w:val="002E1714"/>
    <w:rsid w:val="002E5323"/>
    <w:rsid w:val="00303AC8"/>
    <w:rsid w:val="003274C5"/>
    <w:rsid w:val="00344C15"/>
    <w:rsid w:val="0039056E"/>
    <w:rsid w:val="004205BE"/>
    <w:rsid w:val="004312E4"/>
    <w:rsid w:val="00497F5D"/>
    <w:rsid w:val="004C5417"/>
    <w:rsid w:val="004F48F9"/>
    <w:rsid w:val="004F7A9C"/>
    <w:rsid w:val="005138F3"/>
    <w:rsid w:val="00521F8F"/>
    <w:rsid w:val="00524C2A"/>
    <w:rsid w:val="0059600F"/>
    <w:rsid w:val="005B32EB"/>
    <w:rsid w:val="005D7BB7"/>
    <w:rsid w:val="005F469A"/>
    <w:rsid w:val="00636A5A"/>
    <w:rsid w:val="00642B20"/>
    <w:rsid w:val="006474B3"/>
    <w:rsid w:val="00690D45"/>
    <w:rsid w:val="006A6F6E"/>
    <w:rsid w:val="006B5D20"/>
    <w:rsid w:val="006E2188"/>
    <w:rsid w:val="00707A9E"/>
    <w:rsid w:val="00750B2E"/>
    <w:rsid w:val="007558BD"/>
    <w:rsid w:val="007A6D24"/>
    <w:rsid w:val="007D0DEA"/>
    <w:rsid w:val="007D24A3"/>
    <w:rsid w:val="008E3694"/>
    <w:rsid w:val="008F10F8"/>
    <w:rsid w:val="00900108"/>
    <w:rsid w:val="00916293"/>
    <w:rsid w:val="0094388E"/>
    <w:rsid w:val="009522BC"/>
    <w:rsid w:val="009702A6"/>
    <w:rsid w:val="009844F8"/>
    <w:rsid w:val="009A245B"/>
    <w:rsid w:val="009C6139"/>
    <w:rsid w:val="00A0403E"/>
    <w:rsid w:val="00A3791C"/>
    <w:rsid w:val="00B0145C"/>
    <w:rsid w:val="00B17D7D"/>
    <w:rsid w:val="00B20A1A"/>
    <w:rsid w:val="00B2223A"/>
    <w:rsid w:val="00B25D8C"/>
    <w:rsid w:val="00B36C39"/>
    <w:rsid w:val="00B55966"/>
    <w:rsid w:val="00B56F39"/>
    <w:rsid w:val="00BC75BB"/>
    <w:rsid w:val="00BE006F"/>
    <w:rsid w:val="00C375C9"/>
    <w:rsid w:val="00C616B3"/>
    <w:rsid w:val="00C666CC"/>
    <w:rsid w:val="00C74BC2"/>
    <w:rsid w:val="00C90E36"/>
    <w:rsid w:val="00C957A6"/>
    <w:rsid w:val="00CA7037"/>
    <w:rsid w:val="00CC13FE"/>
    <w:rsid w:val="00CE557F"/>
    <w:rsid w:val="00CF4BC0"/>
    <w:rsid w:val="00D451FF"/>
    <w:rsid w:val="00DD5155"/>
    <w:rsid w:val="00DE6D62"/>
    <w:rsid w:val="00E04BC3"/>
    <w:rsid w:val="00E11E57"/>
    <w:rsid w:val="00E36AC6"/>
    <w:rsid w:val="00E37144"/>
    <w:rsid w:val="00EA4DDD"/>
    <w:rsid w:val="00EE1A99"/>
    <w:rsid w:val="00EE6387"/>
    <w:rsid w:val="00F44FD1"/>
    <w:rsid w:val="00F53CCB"/>
    <w:rsid w:val="00F86FF4"/>
    <w:rsid w:val="00F91119"/>
    <w:rsid w:val="00FF07AF"/>
    <w:rsid w:val="00FF54C6"/>
    <w:rsid w:val="00FF6B93"/>
    <w:rsid w:val="02F26BE9"/>
    <w:rsid w:val="02F864DD"/>
    <w:rsid w:val="04516187"/>
    <w:rsid w:val="070B7E87"/>
    <w:rsid w:val="07A87AEE"/>
    <w:rsid w:val="07BE55C2"/>
    <w:rsid w:val="095738AA"/>
    <w:rsid w:val="0A9B412A"/>
    <w:rsid w:val="0ACA1C79"/>
    <w:rsid w:val="121748AA"/>
    <w:rsid w:val="12881931"/>
    <w:rsid w:val="12BC2F5B"/>
    <w:rsid w:val="143B464D"/>
    <w:rsid w:val="14C7413B"/>
    <w:rsid w:val="179C5511"/>
    <w:rsid w:val="19A42670"/>
    <w:rsid w:val="1A663D37"/>
    <w:rsid w:val="1AA16578"/>
    <w:rsid w:val="1D626263"/>
    <w:rsid w:val="1DDE735C"/>
    <w:rsid w:val="1F973786"/>
    <w:rsid w:val="20E241F1"/>
    <w:rsid w:val="20EA0769"/>
    <w:rsid w:val="219E7F72"/>
    <w:rsid w:val="222C13D1"/>
    <w:rsid w:val="2300513D"/>
    <w:rsid w:val="25AE1798"/>
    <w:rsid w:val="267F0896"/>
    <w:rsid w:val="26C84CC1"/>
    <w:rsid w:val="28B46F1E"/>
    <w:rsid w:val="2943732D"/>
    <w:rsid w:val="297A5283"/>
    <w:rsid w:val="2BCD544D"/>
    <w:rsid w:val="2D24521E"/>
    <w:rsid w:val="2D743BB5"/>
    <w:rsid w:val="2D9C4135"/>
    <w:rsid w:val="2DA936E5"/>
    <w:rsid w:val="306529FA"/>
    <w:rsid w:val="30C227F7"/>
    <w:rsid w:val="31ED13C5"/>
    <w:rsid w:val="3398544A"/>
    <w:rsid w:val="34F236C9"/>
    <w:rsid w:val="356D3034"/>
    <w:rsid w:val="3577246B"/>
    <w:rsid w:val="3C262C01"/>
    <w:rsid w:val="3C4101CB"/>
    <w:rsid w:val="3ED84BBB"/>
    <w:rsid w:val="3F2C2F39"/>
    <w:rsid w:val="3F9B68F6"/>
    <w:rsid w:val="40790308"/>
    <w:rsid w:val="40BE6958"/>
    <w:rsid w:val="40E07E48"/>
    <w:rsid w:val="45CD02D3"/>
    <w:rsid w:val="460A4F3C"/>
    <w:rsid w:val="46285904"/>
    <w:rsid w:val="476C5316"/>
    <w:rsid w:val="48A64073"/>
    <w:rsid w:val="4A662CA5"/>
    <w:rsid w:val="4B1F63C6"/>
    <w:rsid w:val="4DA175A0"/>
    <w:rsid w:val="4DBE638F"/>
    <w:rsid w:val="4DC94522"/>
    <w:rsid w:val="4DCD3872"/>
    <w:rsid w:val="51D6185B"/>
    <w:rsid w:val="53902BFD"/>
    <w:rsid w:val="55327EF6"/>
    <w:rsid w:val="55675BFD"/>
    <w:rsid w:val="55B8069E"/>
    <w:rsid w:val="56F10359"/>
    <w:rsid w:val="57E76458"/>
    <w:rsid w:val="57EF1459"/>
    <w:rsid w:val="58376C3B"/>
    <w:rsid w:val="5AEE606A"/>
    <w:rsid w:val="5E43540A"/>
    <w:rsid w:val="60596EBE"/>
    <w:rsid w:val="60AD242F"/>
    <w:rsid w:val="63F35E30"/>
    <w:rsid w:val="64AA5151"/>
    <w:rsid w:val="64FE5C11"/>
    <w:rsid w:val="67485FC5"/>
    <w:rsid w:val="68237055"/>
    <w:rsid w:val="68881FF7"/>
    <w:rsid w:val="6A8B71D5"/>
    <w:rsid w:val="6AD1426A"/>
    <w:rsid w:val="6DC7129E"/>
    <w:rsid w:val="6E62458A"/>
    <w:rsid w:val="6F1F53D5"/>
    <w:rsid w:val="6FB27921"/>
    <w:rsid w:val="70ED00AA"/>
    <w:rsid w:val="710638E3"/>
    <w:rsid w:val="711E3A6B"/>
    <w:rsid w:val="7247066E"/>
    <w:rsid w:val="74F06C48"/>
    <w:rsid w:val="76153B93"/>
    <w:rsid w:val="76E47E03"/>
    <w:rsid w:val="77632943"/>
    <w:rsid w:val="781613DA"/>
    <w:rsid w:val="79DD4B91"/>
    <w:rsid w:val="7A7612DD"/>
    <w:rsid w:val="7B214253"/>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380959">
      <w:bodyDiv w:val="1"/>
      <w:marLeft w:val="0"/>
      <w:marRight w:val="0"/>
      <w:marTop w:val="0"/>
      <w:marBottom w:val="0"/>
      <w:divBdr>
        <w:top w:val="none" w:sz="0" w:space="0" w:color="auto"/>
        <w:left w:val="none" w:sz="0" w:space="0" w:color="auto"/>
        <w:bottom w:val="none" w:sz="0" w:space="0" w:color="auto"/>
        <w:right w:val="none" w:sz="0" w:space="0" w:color="auto"/>
      </w:divBdr>
    </w:div>
    <w:div w:id="1469517870">
      <w:bodyDiv w:val="1"/>
      <w:marLeft w:val="0"/>
      <w:marRight w:val="0"/>
      <w:marTop w:val="0"/>
      <w:marBottom w:val="0"/>
      <w:divBdr>
        <w:top w:val="none" w:sz="0" w:space="0" w:color="auto"/>
        <w:left w:val="none" w:sz="0" w:space="0" w:color="auto"/>
        <w:bottom w:val="none" w:sz="0" w:space="0" w:color="auto"/>
        <w:right w:val="none" w:sz="0" w:space="0" w:color="auto"/>
      </w:divBdr>
    </w:div>
    <w:div w:id="1877813482">
      <w:bodyDiv w:val="1"/>
      <w:marLeft w:val="0"/>
      <w:marRight w:val="0"/>
      <w:marTop w:val="0"/>
      <w:marBottom w:val="0"/>
      <w:divBdr>
        <w:top w:val="none" w:sz="0" w:space="0" w:color="auto"/>
        <w:left w:val="none" w:sz="0" w:space="0" w:color="auto"/>
        <w:bottom w:val="none" w:sz="0" w:space="0" w:color="auto"/>
        <w:right w:val="none" w:sz="0" w:space="0" w:color="auto"/>
      </w:divBdr>
      <w:divsChild>
        <w:div w:id="1536456606">
          <w:marLeft w:val="0"/>
          <w:marRight w:val="0"/>
          <w:marTop w:val="0"/>
          <w:marBottom w:val="225"/>
          <w:divBdr>
            <w:top w:val="none" w:sz="0" w:space="0" w:color="auto"/>
            <w:left w:val="none" w:sz="0" w:space="0" w:color="auto"/>
            <w:bottom w:val="none" w:sz="0" w:space="0" w:color="auto"/>
            <w:right w:val="none" w:sz="0" w:space="0" w:color="auto"/>
          </w:divBdr>
        </w:div>
        <w:div w:id="60982298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F199A2-391D-484A-AC9C-7DC790A2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843</Words>
  <Characters>4806</Characters>
  <Application>Microsoft Office Word</Application>
  <DocSecurity>0</DocSecurity>
  <Lines>40</Lines>
  <Paragraphs>11</Paragraphs>
  <ScaleCrop>false</ScaleCrop>
  <Company>Microsoft</Company>
  <LinksUpToDate>false</LinksUpToDate>
  <CharactersWithSpaces>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12</cp:revision>
  <dcterms:created xsi:type="dcterms:W3CDTF">2019-12-16T10:17:00Z</dcterms:created>
  <dcterms:modified xsi:type="dcterms:W3CDTF">2020-05-13T05:43:00Z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