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13928">
      <w:pPr>
        <w:adjustRightInd w:val="0"/>
        <w:snapToGrid w:val="0"/>
        <w:spacing w:line="360" w:lineRule="auto"/>
        <w:jc w:val="center"/>
        <w:rPr>
          <w:rFonts w:cs="方正小标宋简体"/>
          <w:b/>
          <w:sz w:val="52"/>
          <w:szCs w:val="52"/>
        </w:rPr>
      </w:pPr>
      <w:r>
        <w:rPr>
          <w:rFonts w:ascii="宋体" w:eastAsia="宋体" w:hAnsi="宋体" w:cs="方正小标宋简体" w:hint="eastAsia"/>
          <w:b/>
          <w:sz w:val="52"/>
          <w:szCs w:val="52"/>
          <w:lang w:bidi="ar"/>
        </w:rPr>
        <w:t>事前绩效评估报告</w:t>
      </w:r>
    </w:p>
    <w:p w:rsidR="00001E59" w:rsidRDefault="00001E59">
      <w:pPr>
        <w:adjustRightInd w:val="0"/>
        <w:snapToGrid w:val="0"/>
        <w:spacing w:line="360" w:lineRule="auto"/>
        <w:ind w:firstLineChars="200" w:firstLine="640"/>
        <w:rPr>
          <w:rFonts w:ascii="仿宋_GB2312" w:eastAsia="仿宋_GB2312" w:hAnsi="Calibri"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01E59">
      <w:pPr>
        <w:adjustRightInd w:val="0"/>
        <w:snapToGrid w:val="0"/>
        <w:spacing w:line="360" w:lineRule="auto"/>
        <w:ind w:firstLineChars="200" w:firstLine="640"/>
        <w:rPr>
          <w:rFonts w:ascii="仿宋_GB2312" w:eastAsia="仿宋_GB2312" w:cs="仿宋_GB2312"/>
          <w:sz w:val="32"/>
          <w:szCs w:val="32"/>
        </w:rPr>
      </w:pPr>
    </w:p>
    <w:p w:rsidR="00001E59" w:rsidRDefault="00013928">
      <w:pPr>
        <w:adjustRightInd w:val="0"/>
        <w:snapToGrid w:val="0"/>
        <w:spacing w:line="360" w:lineRule="auto"/>
        <w:ind w:firstLineChars="200" w:firstLine="640"/>
        <w:rPr>
          <w:rFonts w:ascii="仿宋_GB2312" w:eastAsia="仿宋_GB2312" w:hAnsi="宋体" w:cs="仿宋_GB2312"/>
          <w:sz w:val="32"/>
          <w:szCs w:val="32"/>
          <w:lang w:bidi="ar"/>
        </w:rPr>
      </w:pPr>
      <w:r>
        <w:rPr>
          <w:rFonts w:ascii="仿宋_GB2312" w:eastAsia="仿宋_GB2312" w:hAnsi="宋体" w:cs="仿宋_GB2312" w:hint="eastAsia"/>
          <w:sz w:val="32"/>
          <w:szCs w:val="32"/>
          <w:lang w:bidi="ar"/>
        </w:rPr>
        <w:t>项目名称：高技能人才评审费</w:t>
      </w:r>
      <w:r w:rsidR="00AB3E97">
        <w:rPr>
          <w:rFonts w:ascii="仿宋_GB2312" w:eastAsia="仿宋_GB2312" w:hAnsi="宋体" w:cs="仿宋_GB2312" w:hint="eastAsia"/>
          <w:sz w:val="32"/>
          <w:szCs w:val="32"/>
          <w:lang w:bidi="ar"/>
        </w:rPr>
        <w:t>项目</w:t>
      </w:r>
    </w:p>
    <w:p w:rsidR="00001E59" w:rsidRDefault="00013928">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单位名称：淄博市人力资源和社会保障局</w:t>
      </w:r>
    </w:p>
    <w:p w:rsidR="00001E59" w:rsidRDefault="00013928">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评估机构：山东正源智库信息咨询有限公司</w:t>
      </w:r>
    </w:p>
    <w:p w:rsidR="00001E59" w:rsidRDefault="00013928">
      <w:pPr>
        <w:adjustRightInd w:val="0"/>
        <w:snapToGrid w:val="0"/>
        <w:spacing w:line="360" w:lineRule="auto"/>
        <w:ind w:firstLineChars="200" w:firstLine="640"/>
      </w:pPr>
      <w:r>
        <w:rPr>
          <w:rFonts w:ascii="仿宋_GB2312" w:eastAsia="仿宋_GB2312" w:hAnsi="宋体" w:cs="仿宋_GB2312" w:hint="eastAsia"/>
          <w:sz w:val="32"/>
          <w:szCs w:val="32"/>
          <w:lang w:bidi="ar"/>
        </w:rPr>
        <w:t>评估日期：2019年12月</w:t>
      </w:r>
    </w:p>
    <w:p w:rsidR="00001E59" w:rsidRDefault="00001E59">
      <w:pPr>
        <w:spacing w:line="360" w:lineRule="auto"/>
        <w:rPr>
          <w:rFonts w:ascii="宋体" w:eastAsia="宋体" w:hAnsi="宋体" w:cs="宋体"/>
          <w:sz w:val="27"/>
          <w:szCs w:val="22"/>
          <w:lang w:bidi="ar"/>
        </w:rPr>
        <w:sectPr w:rsidR="00001E59" w:rsidSect="00AB3E97">
          <w:headerReference w:type="default" r:id="rId8"/>
          <w:footerReference w:type="default" r:id="rId9"/>
          <w:pgSz w:w="11906" w:h="16838"/>
          <w:pgMar w:top="1440" w:right="1800" w:bottom="1440" w:left="1800" w:header="851" w:footer="992" w:gutter="0"/>
          <w:cols w:space="425"/>
          <w:titlePg/>
          <w:docGrid w:type="lines" w:linePitch="312"/>
        </w:sectPr>
      </w:pPr>
    </w:p>
    <w:p w:rsidR="00001E59" w:rsidRDefault="00013928" w:rsidP="009F3FC7">
      <w:pPr>
        <w:pStyle w:val="msotocheading0"/>
        <w:jc w:val="center"/>
        <w:rPr>
          <w:rFonts w:cs="宋体"/>
          <w:color w:val="auto"/>
          <w:sz w:val="36"/>
          <w:szCs w:val="36"/>
          <w:lang w:val="zh-CN"/>
        </w:rPr>
      </w:pPr>
      <w:bookmarkStart w:id="0" w:name="_Toc24688"/>
      <w:r>
        <w:rPr>
          <w:rFonts w:cs="宋体" w:hint="eastAsia"/>
          <w:color w:val="auto"/>
          <w:sz w:val="36"/>
          <w:szCs w:val="36"/>
          <w:lang w:val="zh-CN"/>
        </w:rPr>
        <w:lastRenderedPageBreak/>
        <w:t>目</w:t>
      </w:r>
      <w:r w:rsidR="00AB3E97">
        <w:rPr>
          <w:rFonts w:cs="宋体" w:hint="eastAsia"/>
          <w:color w:val="auto"/>
          <w:sz w:val="36"/>
          <w:szCs w:val="36"/>
          <w:lang w:val="zh-CN"/>
        </w:rPr>
        <w:t xml:space="preserve">  </w:t>
      </w:r>
      <w:r>
        <w:rPr>
          <w:rFonts w:cs="宋体" w:hint="eastAsia"/>
          <w:color w:val="auto"/>
          <w:sz w:val="36"/>
          <w:szCs w:val="36"/>
          <w:lang w:val="zh-CN"/>
        </w:rPr>
        <w:t>录</w:t>
      </w:r>
    </w:p>
    <w:p w:rsidR="00AB3E97" w:rsidRPr="00AB3E97" w:rsidRDefault="00AB3E97" w:rsidP="00AB3E97">
      <w:pPr>
        <w:rPr>
          <w:lang w:val="zh-CN"/>
        </w:rPr>
      </w:pPr>
    </w:p>
    <w:p w:rsidR="00001E59" w:rsidRDefault="00013928" w:rsidP="00AB3E97">
      <w:pPr>
        <w:pStyle w:val="10"/>
        <w:widowControl/>
        <w:tabs>
          <w:tab w:val="right" w:leader="dot" w:pos="8296"/>
        </w:tabs>
        <w:ind w:firstLineChars="0" w:firstLine="0"/>
        <w:rPr>
          <w:rFonts w:ascii="Calibri" w:hAnsi="Calibri" w:hint="default"/>
          <w:b/>
          <w:noProof/>
          <w:sz w:val="21"/>
        </w:rPr>
      </w:pPr>
      <w:r>
        <w:fldChar w:fldCharType="begin"/>
      </w:r>
      <w:r>
        <w:instrText xml:space="preserve"> TOC \o "1-3" \h \z \u </w:instrText>
      </w:r>
      <w:r>
        <w:fldChar w:fldCharType="separate"/>
      </w:r>
      <w:hyperlink w:anchor="_Toc27494583" w:history="1">
        <w:r>
          <w:rPr>
            <w:rStyle w:val="a3"/>
            <w:rFonts w:ascii="Times New Roman" w:hAnsi="Times New Roman"/>
            <w:b/>
            <w:noProof/>
            <w:color w:val="000000"/>
          </w:rPr>
          <w:t>一、评估对象</w:t>
        </w:r>
        <w:r>
          <w:rPr>
            <w:rStyle w:val="a3"/>
            <w:rFonts w:ascii="Times New Roman" w:hAnsi="Times New Roman"/>
            <w:b/>
            <w:noProof/>
            <w:color w:val="000000"/>
            <w:u w:val="none"/>
          </w:rPr>
          <w:tab/>
        </w:r>
        <w:r>
          <w:rPr>
            <w:rStyle w:val="a3"/>
            <w:rFonts w:ascii="Times New Roman" w:hAnsi="Times New Roman"/>
            <w:noProof/>
          </w:rPr>
          <w:fldChar w:fldCharType="begin"/>
        </w:r>
        <w:r>
          <w:rPr>
            <w:rStyle w:val="a3"/>
            <w:rFonts w:ascii="Times New Roman" w:hAnsi="Times New Roman"/>
            <w:b/>
            <w:noProof/>
            <w:color w:val="000000"/>
            <w:u w:val="none"/>
          </w:rPr>
          <w:instrText xml:space="preserve"> PAGEREF _Toc27494583 \h </w:instrText>
        </w:r>
        <w:r>
          <w:rPr>
            <w:rStyle w:val="a3"/>
            <w:rFonts w:ascii="Times New Roman" w:hAnsi="Times New Roman"/>
            <w:noProof/>
          </w:rPr>
        </w:r>
        <w:r>
          <w:rPr>
            <w:rStyle w:val="a3"/>
            <w:rFonts w:ascii="Times New Roman" w:hAnsi="Times New Roman"/>
            <w:b/>
            <w:noProof/>
            <w:color w:val="000000"/>
            <w:u w:val="none"/>
          </w:rPr>
          <w:fldChar w:fldCharType="separate"/>
        </w:r>
        <w:r w:rsidR="00A015A5">
          <w:rPr>
            <w:rStyle w:val="a3"/>
            <w:rFonts w:ascii="Times New Roman" w:hAnsi="Times New Roman" w:hint="default"/>
            <w:b/>
            <w:noProof/>
            <w:color w:val="000000"/>
            <w:u w:val="none"/>
          </w:rPr>
          <w:t>2</w:t>
        </w:r>
        <w:r>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84" w:history="1">
        <w:r w:rsidR="00013928">
          <w:rPr>
            <w:rStyle w:val="a3"/>
            <w:rFonts w:ascii="Times New Roman" w:hAnsi="Times New Roman"/>
            <w:noProof/>
            <w:color w:val="000000"/>
          </w:rPr>
          <w:t>（一）项目名称</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_Toc27494584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2</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85" w:history="1">
        <w:r w:rsidR="00013928">
          <w:rPr>
            <w:rStyle w:val="a3"/>
            <w:rFonts w:ascii="Times New Roman" w:hAnsi="Times New Roman"/>
            <w:noProof/>
            <w:color w:val="000000"/>
          </w:rPr>
          <w:t>（二）项目绩效目标</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_Toc27494585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2</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86" w:history="1">
        <w:r w:rsidR="00013928">
          <w:rPr>
            <w:rStyle w:val="a3"/>
            <w:rFonts w:ascii="Times New Roman" w:hAnsi="Times New Roman"/>
            <w:noProof/>
            <w:color w:val="000000"/>
          </w:rPr>
          <w:t>（三）项目资金构成</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_Toc27494586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2</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87" w:history="1">
        <w:r w:rsidR="00013928">
          <w:rPr>
            <w:rStyle w:val="a3"/>
            <w:rFonts w:ascii="Times New Roman" w:hAnsi="Times New Roman"/>
            <w:noProof/>
            <w:color w:val="000000"/>
          </w:rPr>
          <w:t>（四）项目概况</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_Toc27494587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2</w:t>
        </w:r>
        <w:r w:rsidR="00013928">
          <w:rPr>
            <w:rStyle w:val="a3"/>
            <w:rFonts w:ascii="Times New Roman" w:hAnsi="Times New Roman"/>
            <w:noProof/>
          </w:rPr>
          <w:fldChar w:fldCharType="end"/>
        </w:r>
      </w:hyperlink>
    </w:p>
    <w:p w:rsidR="00001E59" w:rsidRDefault="008C4EB0" w:rsidP="00AB3E97">
      <w:pPr>
        <w:pStyle w:val="10"/>
        <w:widowControl/>
        <w:tabs>
          <w:tab w:val="right" w:leader="dot" w:pos="8296"/>
        </w:tabs>
        <w:ind w:firstLineChars="0" w:firstLine="0"/>
        <w:rPr>
          <w:rFonts w:ascii="Calibri" w:hAnsi="Calibri" w:hint="default"/>
          <w:b/>
          <w:noProof/>
          <w:sz w:val="21"/>
        </w:rPr>
      </w:pPr>
      <w:hyperlink w:anchor="_Toc27494588" w:history="1">
        <w:r w:rsidR="00013928">
          <w:rPr>
            <w:rStyle w:val="a3"/>
            <w:rFonts w:ascii="Times New Roman" w:hAnsi="Times New Roman"/>
            <w:b/>
            <w:noProof/>
            <w:color w:val="000000"/>
          </w:rPr>
          <w:t>二、事前绩效评估的基本情况</w:t>
        </w:r>
        <w:r w:rsidR="00013928">
          <w:rPr>
            <w:rStyle w:val="a3"/>
            <w:rFonts w:ascii="Times New Roman" w:hAnsi="Times New Roman"/>
            <w:b/>
            <w:noProof/>
            <w:color w:val="000000"/>
            <w:u w:val="none"/>
          </w:rPr>
          <w:tab/>
        </w:r>
        <w:r w:rsidR="00013928">
          <w:rPr>
            <w:rStyle w:val="a3"/>
            <w:rFonts w:ascii="Times New Roman" w:hAnsi="Times New Roman"/>
            <w:noProof/>
          </w:rPr>
          <w:fldChar w:fldCharType="begin"/>
        </w:r>
        <w:r w:rsidR="00013928">
          <w:rPr>
            <w:rStyle w:val="a3"/>
            <w:rFonts w:ascii="Times New Roman" w:hAnsi="Times New Roman"/>
            <w:b/>
            <w:noProof/>
            <w:color w:val="000000"/>
            <w:u w:val="none"/>
          </w:rPr>
          <w:instrText xml:space="preserve"> PAGEREF _Toc27494588 \h </w:instrText>
        </w:r>
        <w:r w:rsidR="00013928">
          <w:rPr>
            <w:rStyle w:val="a3"/>
            <w:rFonts w:ascii="Times New Roman" w:hAnsi="Times New Roman"/>
            <w:noProof/>
          </w:rPr>
        </w:r>
        <w:r w:rsidR="00013928">
          <w:rPr>
            <w:rStyle w:val="a3"/>
            <w:rFonts w:ascii="Times New Roman" w:hAnsi="Times New Roman"/>
            <w:b/>
            <w:noProof/>
            <w:color w:val="000000"/>
            <w:u w:val="none"/>
          </w:rPr>
          <w:fldChar w:fldCharType="separate"/>
        </w:r>
        <w:r w:rsidR="00A015A5">
          <w:rPr>
            <w:rStyle w:val="a3"/>
            <w:rFonts w:ascii="Times New Roman" w:hAnsi="Times New Roman" w:hint="default"/>
            <w:b/>
            <w:noProof/>
            <w:color w:val="000000"/>
            <w:u w:val="none"/>
          </w:rPr>
          <w:t>2</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89" w:history="1">
        <w:r w:rsidR="00013928">
          <w:rPr>
            <w:rStyle w:val="a3"/>
            <w:rFonts w:ascii="Times New Roman" w:hAnsi="Times New Roman"/>
            <w:noProof/>
            <w:color w:val="000000"/>
          </w:rPr>
          <w:t>（一）评估程序</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_Toc27494589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2</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90" w:history="1">
        <w:r w:rsidR="00013928">
          <w:rPr>
            <w:rStyle w:val="a3"/>
            <w:rFonts w:ascii="Times New Roman" w:hAnsi="Times New Roman"/>
            <w:noProof/>
            <w:color w:val="000000"/>
          </w:rPr>
          <w:t>（二）评估思路</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_Toc27494590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3</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91" w:history="1">
        <w:r w:rsidR="00013928">
          <w:rPr>
            <w:rStyle w:val="a3"/>
            <w:rFonts w:ascii="Times New Roman" w:hAnsi="Times New Roman"/>
            <w:noProof/>
            <w:color w:val="000000"/>
          </w:rPr>
          <w:t>（三）评估方式、方法</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_Toc27494591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4</w:t>
        </w:r>
        <w:r w:rsidR="00013928">
          <w:rPr>
            <w:rStyle w:val="a3"/>
            <w:rFonts w:ascii="Times New Roman" w:hAnsi="Times New Roman"/>
            <w:noProof/>
          </w:rPr>
          <w:fldChar w:fldCharType="end"/>
        </w:r>
      </w:hyperlink>
    </w:p>
    <w:p w:rsidR="00001E59" w:rsidRDefault="008C4EB0" w:rsidP="00AB3E97">
      <w:pPr>
        <w:pStyle w:val="10"/>
        <w:widowControl/>
        <w:tabs>
          <w:tab w:val="right" w:leader="dot" w:pos="8296"/>
        </w:tabs>
        <w:ind w:firstLineChars="0" w:firstLine="0"/>
        <w:rPr>
          <w:rFonts w:ascii="Calibri" w:hAnsi="Calibri" w:hint="default"/>
          <w:b/>
          <w:noProof/>
          <w:sz w:val="21"/>
        </w:rPr>
      </w:pPr>
      <w:hyperlink w:anchor="_Toc27494592" w:history="1">
        <w:r w:rsidR="00013928">
          <w:rPr>
            <w:rStyle w:val="a3"/>
            <w:rFonts w:ascii="Times New Roman" w:hAnsi="Times New Roman"/>
            <w:b/>
            <w:noProof/>
            <w:color w:val="000000"/>
          </w:rPr>
          <w:t>三、评估内容和结论</w:t>
        </w:r>
        <w:bookmarkStart w:id="1" w:name="_GoBack"/>
        <w:bookmarkEnd w:id="1"/>
        <w:r w:rsidR="00013928">
          <w:rPr>
            <w:rStyle w:val="a3"/>
            <w:rFonts w:ascii="Times New Roman" w:hAnsi="Times New Roman"/>
            <w:b/>
            <w:noProof/>
            <w:color w:val="000000"/>
            <w:u w:val="none"/>
          </w:rPr>
          <w:tab/>
        </w:r>
        <w:r w:rsidR="00013928">
          <w:rPr>
            <w:rStyle w:val="a3"/>
            <w:rFonts w:ascii="Times New Roman" w:hAnsi="Times New Roman"/>
            <w:noProof/>
          </w:rPr>
          <w:fldChar w:fldCharType="begin"/>
        </w:r>
        <w:r w:rsidR="00013928">
          <w:rPr>
            <w:rStyle w:val="a3"/>
            <w:rFonts w:ascii="Times New Roman" w:hAnsi="Times New Roman"/>
            <w:b/>
            <w:noProof/>
            <w:color w:val="000000"/>
            <w:u w:val="none"/>
          </w:rPr>
          <w:instrText xml:space="preserve"> PAGEREF _Toc27494592 \h </w:instrText>
        </w:r>
        <w:r w:rsidR="00013928">
          <w:rPr>
            <w:rStyle w:val="a3"/>
            <w:rFonts w:ascii="Times New Roman" w:hAnsi="Times New Roman"/>
            <w:noProof/>
          </w:rPr>
        </w:r>
        <w:r w:rsidR="00013928">
          <w:rPr>
            <w:rStyle w:val="a3"/>
            <w:rFonts w:ascii="Times New Roman" w:hAnsi="Times New Roman"/>
            <w:b/>
            <w:noProof/>
            <w:color w:val="000000"/>
            <w:u w:val="none"/>
          </w:rPr>
          <w:fldChar w:fldCharType="separate"/>
        </w:r>
        <w:r w:rsidR="00A015A5">
          <w:rPr>
            <w:rStyle w:val="a3"/>
            <w:rFonts w:ascii="Times New Roman" w:hAnsi="Times New Roman" w:hint="default"/>
            <w:b/>
            <w:noProof/>
            <w:color w:val="000000"/>
            <w:u w:val="none"/>
          </w:rPr>
          <w:t>4</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93" w:history="1">
        <w:r w:rsidR="00013928">
          <w:rPr>
            <w:rStyle w:val="a3"/>
            <w:rFonts w:ascii="Times New Roman" w:hAnsi="Times New Roman"/>
            <w:noProof/>
            <w:color w:val="000000"/>
          </w:rPr>
          <w:t>（一）立项必要性</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_Toc27494593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4</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94" w:history="1">
        <w:r w:rsidR="00013928">
          <w:rPr>
            <w:rStyle w:val="a3"/>
            <w:rFonts w:ascii="Times New Roman" w:hAnsi="Times New Roman"/>
            <w:noProof/>
            <w:color w:val="000000"/>
          </w:rPr>
          <w:t>（二）绩效目标合理性</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_Toc27494594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6</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95" w:history="1">
        <w:r w:rsidR="00013928">
          <w:rPr>
            <w:rStyle w:val="a3"/>
            <w:rFonts w:ascii="Times New Roman" w:hAnsi="Times New Roman"/>
            <w:noProof/>
            <w:color w:val="000000"/>
          </w:rPr>
          <w:t>（三）投入经济性</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_Toc27494595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6</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96" w:history="1">
        <w:r w:rsidR="00013928">
          <w:rPr>
            <w:rStyle w:val="a3"/>
            <w:rFonts w:ascii="Times New Roman" w:hAnsi="Times New Roman"/>
            <w:noProof/>
            <w:color w:val="000000"/>
          </w:rPr>
          <w:t>（四）实施方案可行性</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_Toc27494596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7</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97" w:history="1">
        <w:r w:rsidR="00013928">
          <w:rPr>
            <w:rStyle w:val="a3"/>
            <w:rFonts w:ascii="Times New Roman" w:hAnsi="Times New Roman"/>
            <w:noProof/>
            <w:color w:val="000000"/>
          </w:rPr>
          <w:t>（五）筹资合规性</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_Toc27494597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8</w:t>
        </w:r>
        <w:r w:rsidR="00013928">
          <w:rPr>
            <w:rStyle w:val="a3"/>
            <w:rFonts w:ascii="Times New Roman" w:hAnsi="Times New Roman"/>
            <w:noProof/>
          </w:rPr>
          <w:fldChar w:fldCharType="end"/>
        </w:r>
      </w:hyperlink>
    </w:p>
    <w:p w:rsidR="00001E59" w:rsidRDefault="008C4EB0" w:rsidP="00AB3E97">
      <w:pPr>
        <w:pStyle w:val="20"/>
        <w:widowControl/>
        <w:tabs>
          <w:tab w:val="right" w:leader="dot" w:pos="8296"/>
        </w:tabs>
        <w:ind w:firstLineChars="0" w:firstLine="0"/>
        <w:rPr>
          <w:rFonts w:ascii="Calibri" w:hAnsi="Calibri" w:hint="default"/>
          <w:noProof/>
          <w:sz w:val="21"/>
        </w:rPr>
      </w:pPr>
      <w:hyperlink w:anchor="_Toc27494598" w:history="1">
        <w:r w:rsidR="00013928">
          <w:rPr>
            <w:rStyle w:val="a3"/>
            <w:rFonts w:ascii="Times New Roman" w:hAnsi="Times New Roman"/>
            <w:noProof/>
            <w:color w:val="000000"/>
          </w:rPr>
          <w:t>（六）总体结论</w:t>
        </w:r>
        <w:r w:rsidR="00013928">
          <w:rPr>
            <w:rStyle w:val="a3"/>
            <w:rFonts w:ascii="Times New Roman" w:hAnsi="Times New Roman"/>
            <w:noProof/>
            <w:color w:val="000000"/>
            <w:u w:val="none"/>
          </w:rPr>
          <w:tab/>
        </w:r>
        <w:r w:rsidR="00013928">
          <w:rPr>
            <w:rStyle w:val="a3"/>
            <w:rFonts w:ascii="Times New Roman" w:hAnsi="Times New Roman"/>
            <w:noProof/>
          </w:rPr>
          <w:fldChar w:fldCharType="begin"/>
        </w:r>
        <w:r w:rsidR="00013928">
          <w:rPr>
            <w:rStyle w:val="a3"/>
            <w:rFonts w:ascii="Times New Roman" w:hAnsi="Times New Roman"/>
            <w:noProof/>
            <w:color w:val="000000"/>
            <w:u w:val="none"/>
          </w:rPr>
          <w:instrText xml:space="preserve"> PAGEREF _Toc27494598 \h </w:instrText>
        </w:r>
        <w:r w:rsidR="00013928">
          <w:rPr>
            <w:rStyle w:val="a3"/>
            <w:rFonts w:ascii="Times New Roman" w:hAnsi="Times New Roman"/>
            <w:noProof/>
          </w:rPr>
        </w:r>
        <w:r w:rsidR="00013928">
          <w:rPr>
            <w:rStyle w:val="a3"/>
            <w:rFonts w:ascii="Times New Roman" w:hAnsi="Times New Roman"/>
            <w:noProof/>
            <w:color w:val="000000"/>
            <w:u w:val="none"/>
          </w:rPr>
          <w:fldChar w:fldCharType="separate"/>
        </w:r>
        <w:r w:rsidR="00A015A5">
          <w:rPr>
            <w:rStyle w:val="a3"/>
            <w:rFonts w:ascii="Times New Roman" w:hAnsi="Times New Roman" w:hint="default"/>
            <w:noProof/>
            <w:color w:val="000000"/>
            <w:u w:val="none"/>
          </w:rPr>
          <w:t>8</w:t>
        </w:r>
        <w:r w:rsidR="00013928">
          <w:rPr>
            <w:rStyle w:val="a3"/>
            <w:rFonts w:ascii="Times New Roman" w:hAnsi="Times New Roman"/>
            <w:noProof/>
          </w:rPr>
          <w:fldChar w:fldCharType="end"/>
        </w:r>
      </w:hyperlink>
    </w:p>
    <w:p w:rsidR="00001E59" w:rsidRDefault="008C4EB0" w:rsidP="00AB3E97">
      <w:pPr>
        <w:pStyle w:val="10"/>
        <w:widowControl/>
        <w:tabs>
          <w:tab w:val="right" w:leader="dot" w:pos="8296"/>
        </w:tabs>
        <w:ind w:firstLineChars="0" w:firstLine="0"/>
        <w:rPr>
          <w:rFonts w:ascii="Calibri" w:hAnsi="Calibri" w:hint="default"/>
          <w:b/>
          <w:noProof/>
          <w:sz w:val="21"/>
        </w:rPr>
      </w:pPr>
      <w:hyperlink w:anchor="_Toc27494599" w:history="1">
        <w:r w:rsidR="00013928">
          <w:rPr>
            <w:rStyle w:val="a3"/>
            <w:rFonts w:ascii="Times New Roman" w:hAnsi="Times New Roman"/>
            <w:b/>
            <w:noProof/>
            <w:color w:val="000000"/>
          </w:rPr>
          <w:t>四、评估的相关建议</w:t>
        </w:r>
        <w:r w:rsidR="00013928">
          <w:rPr>
            <w:rStyle w:val="a3"/>
            <w:rFonts w:ascii="Times New Roman" w:hAnsi="Times New Roman"/>
            <w:b/>
            <w:noProof/>
            <w:color w:val="000000"/>
            <w:u w:val="none"/>
          </w:rPr>
          <w:tab/>
        </w:r>
        <w:r w:rsidR="00013928">
          <w:rPr>
            <w:rStyle w:val="a3"/>
            <w:rFonts w:ascii="Times New Roman" w:hAnsi="Times New Roman"/>
            <w:noProof/>
          </w:rPr>
          <w:fldChar w:fldCharType="begin"/>
        </w:r>
        <w:r w:rsidR="00013928">
          <w:rPr>
            <w:rStyle w:val="a3"/>
            <w:rFonts w:ascii="Times New Roman" w:hAnsi="Times New Roman"/>
            <w:b/>
            <w:noProof/>
            <w:color w:val="000000"/>
            <w:u w:val="none"/>
          </w:rPr>
          <w:instrText xml:space="preserve"> PAGEREF _Toc27494599 \h </w:instrText>
        </w:r>
        <w:r w:rsidR="00013928">
          <w:rPr>
            <w:rStyle w:val="a3"/>
            <w:rFonts w:ascii="Times New Roman" w:hAnsi="Times New Roman"/>
            <w:noProof/>
          </w:rPr>
        </w:r>
        <w:r w:rsidR="00013928">
          <w:rPr>
            <w:rStyle w:val="a3"/>
            <w:rFonts w:ascii="Times New Roman" w:hAnsi="Times New Roman"/>
            <w:b/>
            <w:noProof/>
            <w:color w:val="000000"/>
            <w:u w:val="none"/>
          </w:rPr>
          <w:fldChar w:fldCharType="separate"/>
        </w:r>
        <w:r w:rsidR="00A015A5">
          <w:rPr>
            <w:rStyle w:val="a3"/>
            <w:rFonts w:ascii="Times New Roman" w:hAnsi="Times New Roman" w:hint="default"/>
            <w:b/>
            <w:noProof/>
            <w:color w:val="000000"/>
            <w:u w:val="none"/>
          </w:rPr>
          <w:t>9</w:t>
        </w:r>
        <w:r w:rsidR="00013928">
          <w:rPr>
            <w:rStyle w:val="a3"/>
            <w:rFonts w:ascii="Times New Roman" w:hAnsi="Times New Roman"/>
            <w:noProof/>
          </w:rPr>
          <w:fldChar w:fldCharType="end"/>
        </w:r>
      </w:hyperlink>
    </w:p>
    <w:p w:rsidR="00001E59" w:rsidRDefault="008C4EB0" w:rsidP="00AB3E97">
      <w:pPr>
        <w:pStyle w:val="10"/>
        <w:widowControl/>
        <w:tabs>
          <w:tab w:val="right" w:leader="dot" w:pos="8296"/>
        </w:tabs>
        <w:ind w:firstLineChars="0" w:firstLine="0"/>
        <w:rPr>
          <w:rFonts w:ascii="Calibri" w:hAnsi="Calibri" w:hint="default"/>
          <w:b/>
          <w:noProof/>
          <w:sz w:val="21"/>
        </w:rPr>
      </w:pPr>
      <w:hyperlink w:anchor="_Toc27494600" w:history="1">
        <w:r w:rsidR="00013928">
          <w:rPr>
            <w:rStyle w:val="a3"/>
            <w:rFonts w:ascii="Times New Roman" w:hAnsi="Times New Roman"/>
            <w:b/>
            <w:noProof/>
            <w:color w:val="000000"/>
          </w:rPr>
          <w:t>五、其他需要说明的问题</w:t>
        </w:r>
        <w:r w:rsidR="00013928">
          <w:rPr>
            <w:rStyle w:val="a3"/>
            <w:rFonts w:ascii="Times New Roman" w:hAnsi="Times New Roman"/>
            <w:b/>
            <w:noProof/>
            <w:color w:val="000000"/>
            <w:u w:val="none"/>
          </w:rPr>
          <w:tab/>
        </w:r>
        <w:r w:rsidR="00013928">
          <w:rPr>
            <w:rStyle w:val="a3"/>
            <w:rFonts w:ascii="Times New Roman" w:hAnsi="Times New Roman"/>
            <w:noProof/>
          </w:rPr>
          <w:fldChar w:fldCharType="begin"/>
        </w:r>
        <w:r w:rsidR="00013928">
          <w:rPr>
            <w:rStyle w:val="a3"/>
            <w:rFonts w:ascii="Times New Roman" w:hAnsi="Times New Roman"/>
            <w:b/>
            <w:noProof/>
            <w:color w:val="000000"/>
            <w:u w:val="none"/>
          </w:rPr>
          <w:instrText xml:space="preserve"> PAGEREF _Toc27494600 \h </w:instrText>
        </w:r>
        <w:r w:rsidR="00013928">
          <w:rPr>
            <w:rStyle w:val="a3"/>
            <w:rFonts w:ascii="Times New Roman" w:hAnsi="Times New Roman"/>
            <w:noProof/>
          </w:rPr>
        </w:r>
        <w:r w:rsidR="00013928">
          <w:rPr>
            <w:rStyle w:val="a3"/>
            <w:rFonts w:ascii="Times New Roman" w:hAnsi="Times New Roman"/>
            <w:b/>
            <w:noProof/>
            <w:color w:val="000000"/>
            <w:u w:val="none"/>
          </w:rPr>
          <w:fldChar w:fldCharType="separate"/>
        </w:r>
        <w:r w:rsidR="00A015A5">
          <w:rPr>
            <w:rStyle w:val="a3"/>
            <w:rFonts w:ascii="Times New Roman" w:hAnsi="Times New Roman" w:hint="default"/>
            <w:b/>
            <w:noProof/>
            <w:color w:val="000000"/>
            <w:u w:val="none"/>
          </w:rPr>
          <w:t>9</w:t>
        </w:r>
        <w:r w:rsidR="00013928">
          <w:rPr>
            <w:rStyle w:val="a3"/>
            <w:rFonts w:ascii="Times New Roman" w:hAnsi="Times New Roman"/>
            <w:noProof/>
          </w:rPr>
          <w:fldChar w:fldCharType="end"/>
        </w:r>
      </w:hyperlink>
    </w:p>
    <w:p w:rsidR="00001E59" w:rsidRDefault="008C4EB0" w:rsidP="00AB3E97">
      <w:pPr>
        <w:pStyle w:val="10"/>
        <w:widowControl/>
        <w:tabs>
          <w:tab w:val="right" w:leader="dot" w:pos="8296"/>
        </w:tabs>
        <w:ind w:firstLineChars="0" w:firstLine="0"/>
        <w:rPr>
          <w:rFonts w:ascii="Calibri" w:hAnsi="Calibri" w:hint="default"/>
          <w:b/>
          <w:noProof/>
          <w:sz w:val="21"/>
        </w:rPr>
      </w:pPr>
      <w:hyperlink w:anchor="_Toc27494601" w:history="1">
        <w:r w:rsidR="00013928">
          <w:rPr>
            <w:rStyle w:val="a3"/>
            <w:rFonts w:ascii="Times New Roman" w:hAnsi="Times New Roman"/>
            <w:b/>
            <w:noProof/>
            <w:color w:val="000000"/>
          </w:rPr>
          <w:t>六、附件</w:t>
        </w:r>
        <w:r w:rsidR="00013928">
          <w:rPr>
            <w:rStyle w:val="a3"/>
            <w:rFonts w:ascii="Times New Roman" w:hAnsi="Times New Roman"/>
            <w:b/>
            <w:noProof/>
            <w:color w:val="000000"/>
            <w:u w:val="none"/>
          </w:rPr>
          <w:tab/>
        </w:r>
        <w:r w:rsidR="00013928">
          <w:rPr>
            <w:rStyle w:val="a3"/>
            <w:rFonts w:ascii="Times New Roman" w:hAnsi="Times New Roman"/>
            <w:noProof/>
          </w:rPr>
          <w:fldChar w:fldCharType="begin"/>
        </w:r>
        <w:r w:rsidR="00013928">
          <w:rPr>
            <w:rStyle w:val="a3"/>
            <w:rFonts w:ascii="Times New Roman" w:hAnsi="Times New Roman"/>
            <w:b/>
            <w:noProof/>
            <w:color w:val="000000"/>
            <w:u w:val="none"/>
          </w:rPr>
          <w:instrText xml:space="preserve"> PAGEREF _Toc27494601 \h </w:instrText>
        </w:r>
        <w:r w:rsidR="00013928">
          <w:rPr>
            <w:rStyle w:val="a3"/>
            <w:rFonts w:ascii="Times New Roman" w:hAnsi="Times New Roman"/>
            <w:noProof/>
          </w:rPr>
        </w:r>
        <w:r w:rsidR="00013928">
          <w:rPr>
            <w:rStyle w:val="a3"/>
            <w:rFonts w:ascii="Times New Roman" w:hAnsi="Times New Roman"/>
            <w:b/>
            <w:noProof/>
            <w:color w:val="000000"/>
            <w:u w:val="none"/>
          </w:rPr>
          <w:fldChar w:fldCharType="separate"/>
        </w:r>
        <w:r w:rsidR="00A015A5">
          <w:rPr>
            <w:rStyle w:val="a3"/>
            <w:rFonts w:ascii="Times New Roman" w:hAnsi="Times New Roman" w:hint="default"/>
            <w:b/>
            <w:noProof/>
            <w:color w:val="000000"/>
            <w:u w:val="none"/>
          </w:rPr>
          <w:t>9</w:t>
        </w:r>
        <w:r w:rsidR="00013928">
          <w:rPr>
            <w:rStyle w:val="a3"/>
            <w:rFonts w:ascii="Times New Roman" w:hAnsi="Times New Roman"/>
            <w:noProof/>
          </w:rPr>
          <w:fldChar w:fldCharType="end"/>
        </w:r>
      </w:hyperlink>
    </w:p>
    <w:p w:rsidR="00001E59" w:rsidRDefault="00013928" w:rsidP="00AB3E97">
      <w:pPr>
        <w:adjustRightInd w:val="0"/>
        <w:snapToGrid w:val="0"/>
        <w:spacing w:line="360" w:lineRule="auto"/>
      </w:pPr>
      <w:r>
        <w:rPr>
          <w:rFonts w:ascii="宋体" w:eastAsia="宋体" w:hAnsi="宋体" w:cs="宋体" w:hint="eastAsia"/>
          <w:sz w:val="27"/>
          <w:szCs w:val="22"/>
          <w:lang w:bidi="ar"/>
        </w:rPr>
        <w:fldChar w:fldCharType="end"/>
      </w:r>
    </w:p>
    <w:p w:rsidR="00001E59" w:rsidRDefault="00001E59">
      <w:pPr>
        <w:spacing w:line="360" w:lineRule="auto"/>
        <w:rPr>
          <w:rFonts w:ascii="宋体" w:eastAsia="宋体" w:hAnsi="宋体" w:cs="宋体"/>
          <w:sz w:val="27"/>
          <w:szCs w:val="22"/>
          <w:lang w:bidi="ar"/>
        </w:rPr>
        <w:sectPr w:rsidR="00001E59" w:rsidSect="009F3FC7">
          <w:pgSz w:w="11906" w:h="16838"/>
          <w:pgMar w:top="1440" w:right="1800" w:bottom="1440" w:left="1800" w:header="851" w:footer="992" w:gutter="0"/>
          <w:pgNumType w:start="1"/>
          <w:cols w:space="425"/>
          <w:docGrid w:type="lines" w:linePitch="312"/>
        </w:sectPr>
      </w:pPr>
    </w:p>
    <w:p w:rsidR="00001E59" w:rsidRDefault="00013928">
      <w:pPr>
        <w:pStyle w:val="1"/>
        <w:widowControl/>
        <w:ind w:firstLine="600"/>
        <w:rPr>
          <w:rFonts w:hint="default"/>
        </w:rPr>
      </w:pPr>
      <w:bookmarkStart w:id="2" w:name="_Toc27494583"/>
      <w:r>
        <w:lastRenderedPageBreak/>
        <w:t>一、评估对象</w:t>
      </w:r>
      <w:bookmarkEnd w:id="0"/>
      <w:bookmarkEnd w:id="2"/>
    </w:p>
    <w:p w:rsidR="00001E59" w:rsidRDefault="00013928">
      <w:pPr>
        <w:pStyle w:val="2"/>
        <w:widowControl/>
        <w:ind w:firstLine="562"/>
        <w:rPr>
          <w:rFonts w:hint="default"/>
        </w:rPr>
      </w:pPr>
      <w:bookmarkStart w:id="3" w:name="_Toc27494584"/>
      <w:bookmarkStart w:id="4" w:name="_Toc25324"/>
      <w:r>
        <w:t>（一）项目名称</w:t>
      </w:r>
      <w:bookmarkEnd w:id="3"/>
      <w:bookmarkEnd w:id="4"/>
    </w:p>
    <w:p w:rsidR="00001E59" w:rsidRDefault="00013928">
      <w:pPr>
        <w:adjustRightInd w:val="0"/>
        <w:snapToGrid w:val="0"/>
        <w:spacing w:line="360" w:lineRule="auto"/>
        <w:ind w:firstLineChars="200" w:firstLine="540"/>
        <w:rPr>
          <w:rFonts w:hAnsi="Calibri"/>
        </w:rPr>
      </w:pPr>
      <w:r>
        <w:rPr>
          <w:rFonts w:ascii="宋体" w:eastAsia="宋体" w:hAnsi="宋体" w:cs="宋体" w:hint="eastAsia"/>
          <w:sz w:val="27"/>
          <w:szCs w:val="22"/>
          <w:lang w:bidi="ar"/>
        </w:rPr>
        <w:t>淄博市人力资源和</w:t>
      </w:r>
      <w:proofErr w:type="gramStart"/>
      <w:r>
        <w:rPr>
          <w:rFonts w:ascii="宋体" w:eastAsia="宋体" w:hAnsi="宋体" w:cs="宋体" w:hint="eastAsia"/>
          <w:sz w:val="27"/>
          <w:szCs w:val="22"/>
          <w:lang w:bidi="ar"/>
        </w:rPr>
        <w:t>社会保障局高技能</w:t>
      </w:r>
      <w:proofErr w:type="gramEnd"/>
      <w:r>
        <w:rPr>
          <w:rFonts w:ascii="宋体" w:eastAsia="宋体" w:hAnsi="宋体" w:cs="宋体" w:hint="eastAsia"/>
          <w:sz w:val="27"/>
          <w:szCs w:val="22"/>
          <w:lang w:bidi="ar"/>
        </w:rPr>
        <w:t>人才评审费项目。</w:t>
      </w:r>
    </w:p>
    <w:p w:rsidR="00001E59" w:rsidRDefault="00013928">
      <w:pPr>
        <w:pStyle w:val="2"/>
        <w:widowControl/>
        <w:ind w:firstLine="562"/>
        <w:rPr>
          <w:rFonts w:hint="default"/>
        </w:rPr>
      </w:pPr>
      <w:bookmarkStart w:id="5" w:name="_Toc27494585"/>
      <w:bookmarkStart w:id="6" w:name="_Toc16828"/>
      <w:r>
        <w:t>（二）项目绩效目标</w:t>
      </w:r>
      <w:bookmarkEnd w:id="5"/>
      <w:bookmarkEnd w:id="6"/>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1.项目长期绩效目标：根据省市文件规定要求，</w:t>
      </w:r>
      <w:r w:rsidR="00AB3E97">
        <w:rPr>
          <w:rFonts w:ascii="宋体" w:eastAsia="宋体" w:hAnsi="宋体" w:cs="宋体" w:hint="eastAsia"/>
          <w:sz w:val="27"/>
          <w:szCs w:val="22"/>
          <w:lang w:bidi="ar"/>
        </w:rPr>
        <w:t>开展高技能人才</w:t>
      </w:r>
      <w:r>
        <w:rPr>
          <w:rFonts w:ascii="宋体" w:eastAsia="宋体" w:hAnsi="宋体" w:cs="宋体" w:hint="eastAsia"/>
          <w:sz w:val="27"/>
          <w:szCs w:val="22"/>
          <w:lang w:bidi="ar"/>
        </w:rPr>
        <w:t>评审工作，以彰显各级党委政府对优秀高技能人才的表扬和激励，促进高技能人才的发展。</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2.项目年度绩效目标：根据省、</w:t>
      </w:r>
      <w:proofErr w:type="gramStart"/>
      <w:r>
        <w:rPr>
          <w:rFonts w:ascii="宋体" w:eastAsia="宋体" w:hAnsi="宋体" w:cs="宋体" w:hint="eastAsia"/>
          <w:sz w:val="27"/>
          <w:szCs w:val="22"/>
          <w:lang w:bidi="ar"/>
        </w:rPr>
        <w:t>市通知</w:t>
      </w:r>
      <w:proofErr w:type="gramEnd"/>
      <w:r>
        <w:rPr>
          <w:rFonts w:ascii="宋体" w:eastAsia="宋体" w:hAnsi="宋体" w:cs="宋体" w:hint="eastAsia"/>
          <w:sz w:val="27"/>
          <w:szCs w:val="22"/>
          <w:lang w:bidi="ar"/>
        </w:rPr>
        <w:t>要求，按时、保质、保量地</w:t>
      </w:r>
      <w:r w:rsidR="00AB3E97">
        <w:rPr>
          <w:rFonts w:ascii="宋体" w:eastAsia="宋体" w:hAnsi="宋体" w:cs="宋体" w:hint="eastAsia"/>
          <w:sz w:val="27"/>
          <w:szCs w:val="22"/>
          <w:lang w:bidi="ar"/>
        </w:rPr>
        <w:t>完成年度</w:t>
      </w:r>
      <w:r>
        <w:rPr>
          <w:rFonts w:ascii="宋体" w:eastAsia="宋体" w:hAnsi="宋体" w:cs="宋体" w:hint="eastAsia"/>
          <w:sz w:val="27"/>
          <w:szCs w:val="22"/>
          <w:lang w:bidi="ar"/>
        </w:rPr>
        <w:t>评审工作，</w:t>
      </w:r>
      <w:r w:rsidR="00AB3E97">
        <w:rPr>
          <w:rFonts w:ascii="宋体" w:eastAsia="宋体" w:hAnsi="宋体" w:cs="宋体" w:hint="eastAsia"/>
          <w:sz w:val="27"/>
          <w:szCs w:val="22"/>
          <w:lang w:bidi="ar"/>
        </w:rPr>
        <w:t>选拔</w:t>
      </w:r>
      <w:r>
        <w:rPr>
          <w:rFonts w:ascii="宋体" w:eastAsia="宋体" w:hAnsi="宋体" w:cs="宋体" w:hint="eastAsia"/>
          <w:sz w:val="27"/>
          <w:szCs w:val="22"/>
          <w:lang w:bidi="ar"/>
        </w:rPr>
        <w:t>优秀的高技能人才，加以表扬和激励。</w:t>
      </w:r>
    </w:p>
    <w:p w:rsidR="00001E59" w:rsidRDefault="00013928">
      <w:pPr>
        <w:pStyle w:val="2"/>
        <w:widowControl/>
        <w:ind w:firstLine="562"/>
        <w:rPr>
          <w:rFonts w:hint="default"/>
        </w:rPr>
      </w:pPr>
      <w:bookmarkStart w:id="7" w:name="_Toc27494586"/>
      <w:bookmarkStart w:id="8" w:name="_Toc15347"/>
      <w:r>
        <w:t>（三）项目资金构成</w:t>
      </w:r>
      <w:bookmarkEnd w:id="7"/>
      <w:bookmarkEnd w:id="8"/>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项目申请预算资金总额10.2万元，由市级财政资金构成。</w:t>
      </w:r>
    </w:p>
    <w:p w:rsidR="00001E59" w:rsidRDefault="00013928">
      <w:pPr>
        <w:pStyle w:val="2"/>
        <w:widowControl/>
        <w:ind w:firstLine="562"/>
        <w:rPr>
          <w:rFonts w:hint="default"/>
        </w:rPr>
      </w:pPr>
      <w:bookmarkStart w:id="9" w:name="_Toc27917"/>
      <w:bookmarkStart w:id="10" w:name="_Toc27494587"/>
      <w:r>
        <w:t>（四）项目概况</w:t>
      </w:r>
      <w:bookmarkEnd w:id="9"/>
      <w:bookmarkEnd w:id="10"/>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人才是创新发展的第一资源，抓人才就是抓发展，抓人才就是抓未来。建立科学的技能人才评价制度，对于加强职业技能培训，提高劳动者素质，促进劳动者就业创业，激励引导技能人才成长成才具有重要作用。淄博市人力资源和社会保障局根据国家、省、市人才发展文件以及部门关于高技能人才培养、激励、奖励，高技能人才评审等工作的要求，2020年组织省市首席技师评审，省市有突出贡献技师评审及新型学徒制认定评审等工作，选拔优秀高技能人才，并加以表扬和激励，促进高技能人才的发展。</w:t>
      </w:r>
    </w:p>
    <w:p w:rsidR="00001E59" w:rsidRDefault="00013928">
      <w:pPr>
        <w:pStyle w:val="1"/>
        <w:widowControl/>
        <w:ind w:firstLine="600"/>
        <w:rPr>
          <w:rFonts w:hint="default"/>
        </w:rPr>
      </w:pPr>
      <w:bookmarkStart w:id="11" w:name="_Toc27494588"/>
      <w:bookmarkStart w:id="12" w:name="_Toc3950"/>
      <w:r>
        <w:t>二、事前绩效评估的基本情况</w:t>
      </w:r>
      <w:bookmarkEnd w:id="11"/>
      <w:bookmarkEnd w:id="12"/>
    </w:p>
    <w:p w:rsidR="00001E59" w:rsidRDefault="00013928">
      <w:pPr>
        <w:pStyle w:val="2"/>
        <w:widowControl/>
        <w:ind w:firstLine="562"/>
        <w:rPr>
          <w:rFonts w:hint="default"/>
        </w:rPr>
      </w:pPr>
      <w:bookmarkStart w:id="13" w:name="_Toc27494589"/>
      <w:bookmarkStart w:id="14" w:name="_Toc2158"/>
      <w:r>
        <w:t>（一）评估程序</w:t>
      </w:r>
      <w:bookmarkEnd w:id="13"/>
      <w:bookmarkEnd w:id="14"/>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1.确定评估对象。明确事前评估项目的依据、内容、目的、时间、要求等事项。</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2.拟定工作方案。评估工作组结合事前绩效评估工作要求，拟定《事前绩效评估工作方案》,包括评估对象、内容、方法、专家、时间安排</w:t>
      </w:r>
      <w:r>
        <w:rPr>
          <w:rFonts w:ascii="宋体" w:eastAsia="宋体" w:hAnsi="宋体" w:cs="宋体" w:hint="eastAsia"/>
          <w:sz w:val="27"/>
          <w:szCs w:val="22"/>
          <w:lang w:bidi="ar"/>
        </w:rPr>
        <w:lastRenderedPageBreak/>
        <w:t>等。</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3.组成评估专家组。评估工作组遴选绩效管理专家、财政财务专家和业务专家，组成评估专家组，并适时开展业务培训。</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6.组织实施评估。绩效考评组会同专家组共同召开评估会议，了解项目基本情况，听取项目单位情况介绍，进行现场评议。</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（1）采取多种方式，多方获取信息。通过咨询专家、查阅资料、问卷调查、电话采访、集中座谈等方式，全面了解并收集项目信息。</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（3）确认专家组意见，得出评估结论。评估工作组将专家组初步意见分别报送每一位专家征求意见，评估工作组综合专家意见，修改完善专家组意见，得出最终评估结论。</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7.汇报绩效评估结论。完成最终评估报告，提出评估结论意见。</w:t>
      </w:r>
    </w:p>
    <w:p w:rsidR="00001E59" w:rsidRDefault="00013928">
      <w:pPr>
        <w:pStyle w:val="2"/>
        <w:widowControl/>
        <w:ind w:firstLine="562"/>
        <w:rPr>
          <w:rFonts w:hint="default"/>
        </w:rPr>
      </w:pPr>
      <w:bookmarkStart w:id="15" w:name="_Toc27494590"/>
      <w:bookmarkStart w:id="16" w:name="_Toc14706"/>
      <w:r>
        <w:t>（二）评估思路</w:t>
      </w:r>
      <w:bookmarkEnd w:id="15"/>
      <w:bookmarkEnd w:id="16"/>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本次事前绩效评估主要针对项目立项必要性、投入经济性、绩效目</w:t>
      </w:r>
      <w:r>
        <w:rPr>
          <w:rFonts w:ascii="宋体" w:eastAsia="宋体" w:hAnsi="宋体" w:cs="宋体" w:hint="eastAsia"/>
          <w:sz w:val="27"/>
          <w:szCs w:val="22"/>
          <w:lang w:bidi="ar"/>
        </w:rPr>
        <w:lastRenderedPageBreak/>
        <w:t>标合理性、实施方案的可行性、筹资合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性等五方面进行综合评估、分析与论证，并提出相关建议。</w:t>
      </w:r>
    </w:p>
    <w:p w:rsidR="00001E59" w:rsidRDefault="00013928">
      <w:pPr>
        <w:pStyle w:val="2"/>
        <w:widowControl/>
        <w:ind w:firstLine="562"/>
        <w:rPr>
          <w:rFonts w:hint="default"/>
        </w:rPr>
      </w:pPr>
      <w:bookmarkStart w:id="17" w:name="_Toc23820"/>
      <w:bookmarkStart w:id="18" w:name="_Toc27494591"/>
      <w:r>
        <w:t>（三）评估方式、方法</w:t>
      </w:r>
      <w:bookmarkEnd w:id="17"/>
      <w:bookmarkEnd w:id="18"/>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本次事前绩效评估主要采用成本效益分析、比较分析、因素分析、最低成本分析、历史分析、公众评判等方法进行论证。</w:t>
      </w:r>
    </w:p>
    <w:p w:rsidR="00001E59" w:rsidRDefault="00013928">
      <w:pPr>
        <w:pStyle w:val="1"/>
        <w:widowControl/>
        <w:ind w:firstLine="600"/>
        <w:rPr>
          <w:rFonts w:hint="default"/>
        </w:rPr>
      </w:pPr>
      <w:bookmarkStart w:id="19" w:name="_Toc27494592"/>
      <w:bookmarkStart w:id="20" w:name="_Toc28218"/>
      <w:r>
        <w:t>三、评估内容和结论</w:t>
      </w:r>
      <w:bookmarkEnd w:id="19"/>
      <w:bookmarkEnd w:id="20"/>
    </w:p>
    <w:p w:rsidR="00001E59" w:rsidRDefault="00013928">
      <w:pPr>
        <w:pStyle w:val="2"/>
        <w:widowControl/>
        <w:ind w:firstLine="562"/>
        <w:rPr>
          <w:rFonts w:hint="default"/>
        </w:rPr>
      </w:pPr>
      <w:bookmarkStart w:id="21" w:name="_Toc27494593"/>
      <w:bookmarkStart w:id="22" w:name="_Toc9968"/>
      <w:r>
        <w:t>（一）立项必要性</w:t>
      </w:r>
      <w:bookmarkEnd w:id="21"/>
      <w:bookmarkEnd w:id="22"/>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2010年，中共中央、国务院《国家中长期人才发展规划纲要（2010－2020年）》（中发〔2010〕6号），明确人才发展的指导方针、战略目标和政策，总体部署人才发展工作。2011年，中共中央组织部、人力资源和社会保障部发布《关于印发高技能人才队伍建设中长期规划（2010-2020年）的通知》（</w:t>
      </w:r>
      <w:proofErr w:type="gramStart"/>
      <w:r>
        <w:rPr>
          <w:rFonts w:ascii="宋体" w:eastAsia="宋体" w:hAnsi="宋体" w:cs="宋体" w:hint="eastAsia"/>
          <w:sz w:val="27"/>
          <w:szCs w:val="22"/>
          <w:lang w:bidi="ar"/>
        </w:rPr>
        <w:t>中组发〔2011〕</w:t>
      </w:r>
      <w:proofErr w:type="gramEnd"/>
      <w:r>
        <w:rPr>
          <w:rFonts w:ascii="宋体" w:eastAsia="宋体" w:hAnsi="宋体" w:cs="宋体" w:hint="eastAsia"/>
          <w:sz w:val="27"/>
          <w:szCs w:val="22"/>
          <w:lang w:bidi="ar"/>
        </w:rPr>
        <w:t>11号），明确高技能人才的重要性，对高技能人才队伍建设</w:t>
      </w:r>
      <w:proofErr w:type="gramStart"/>
      <w:r>
        <w:rPr>
          <w:rFonts w:ascii="宋体" w:eastAsia="宋体" w:hAnsi="宋体" w:cs="宋体" w:hint="eastAsia"/>
          <w:sz w:val="27"/>
          <w:szCs w:val="22"/>
          <w:lang w:bidi="ar"/>
        </w:rPr>
        <w:t>作出</w:t>
      </w:r>
      <w:proofErr w:type="gramEnd"/>
      <w:r>
        <w:rPr>
          <w:rFonts w:ascii="宋体" w:eastAsia="宋体" w:hAnsi="宋体" w:cs="宋体" w:hint="eastAsia"/>
          <w:sz w:val="27"/>
          <w:szCs w:val="22"/>
          <w:lang w:bidi="ar"/>
        </w:rPr>
        <w:t>总体规划。2016年3月，中共中央印发《关于深化人才发展体制机制改革的意见》(中发〔2016〕9号) ,指出人才发展体制机制改革是全面深化改革的重要组成部分，对深化人才发展体制机制改革提出意见。2018年，中共中央办公厅、国务院办公厅印发《关于分类推进人才评价机制改革的指导意见》，明确建立科学的人才分类评价机制，对于树立正确用人导向、激励引导人才职业发展、调动人才创新创业积极性、加快建设人才强国具有重要作用，并就分类推进人才评价机制改革提出相应意见。同年，中共中央办公厅、国务院办公厅印发《关于深化项目评审、人才评价、机构评估改革的意见》，指出项目评审、人才评价、机构评估改革是推进科技评价制度改革的重</w:t>
      </w:r>
      <w:r>
        <w:rPr>
          <w:rFonts w:ascii="宋体" w:eastAsia="宋体" w:hAnsi="宋体" w:cs="宋体" w:hint="eastAsia"/>
          <w:sz w:val="27"/>
          <w:szCs w:val="22"/>
          <w:lang w:bidi="ar"/>
        </w:rPr>
        <w:lastRenderedPageBreak/>
        <w:t>要举措，对进一步优化科研项目评审管理机制、改进科技人才评价方式、完善科研机构评估制度、加强监督评估和科研诚信体系建设提出意见。2019年8月19日，</w:t>
      </w:r>
      <w:proofErr w:type="gramStart"/>
      <w:r w:rsidR="002B4081">
        <w:rPr>
          <w:rFonts w:ascii="宋体" w:eastAsia="宋体" w:hAnsi="宋体" w:cs="宋体" w:hint="eastAsia"/>
          <w:sz w:val="27"/>
          <w:szCs w:val="22"/>
          <w:lang w:bidi="ar"/>
        </w:rPr>
        <w:t>人社部</w:t>
      </w:r>
      <w:proofErr w:type="gramEnd"/>
      <w:r>
        <w:rPr>
          <w:rFonts w:ascii="宋体" w:eastAsia="宋体" w:hAnsi="宋体" w:cs="宋体" w:hint="eastAsia"/>
          <w:sz w:val="27"/>
          <w:szCs w:val="22"/>
          <w:lang w:bidi="ar"/>
        </w:rPr>
        <w:t>发布《关于改革完善技能人才评价制度的意见》（</w:t>
      </w:r>
      <w:proofErr w:type="gramStart"/>
      <w:r>
        <w:rPr>
          <w:rFonts w:ascii="宋体" w:eastAsia="宋体" w:hAnsi="宋体" w:cs="宋体" w:hint="eastAsia"/>
          <w:sz w:val="27"/>
          <w:szCs w:val="22"/>
          <w:lang w:bidi="ar"/>
        </w:rPr>
        <w:t>人社部</w:t>
      </w:r>
      <w:proofErr w:type="gramEnd"/>
      <w:r>
        <w:rPr>
          <w:rFonts w:ascii="宋体" w:eastAsia="宋体" w:hAnsi="宋体" w:cs="宋体" w:hint="eastAsia"/>
          <w:sz w:val="27"/>
          <w:szCs w:val="22"/>
          <w:lang w:bidi="ar"/>
        </w:rPr>
        <w:t>发﹝2019﹞90号），对改革完善技能人才评价制度提出意见。</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2010年，</w:t>
      </w:r>
      <w:r w:rsidR="002B4081">
        <w:rPr>
          <w:rFonts w:ascii="宋体" w:eastAsia="宋体" w:hAnsi="宋体" w:cs="宋体" w:hint="eastAsia"/>
          <w:sz w:val="27"/>
          <w:szCs w:val="22"/>
          <w:lang w:bidi="ar"/>
        </w:rPr>
        <w:t>山东省委、省政府制定</w:t>
      </w:r>
      <w:r>
        <w:rPr>
          <w:rFonts w:ascii="宋体" w:eastAsia="宋体" w:hAnsi="宋体" w:cs="宋体" w:hint="eastAsia"/>
          <w:sz w:val="27"/>
          <w:szCs w:val="22"/>
          <w:lang w:bidi="ar"/>
        </w:rPr>
        <w:t>《山东省中长期人才发展规划纲要（2010—2020年）》（</w:t>
      </w:r>
      <w:proofErr w:type="gramStart"/>
      <w:r>
        <w:rPr>
          <w:rFonts w:ascii="宋体" w:eastAsia="宋体" w:hAnsi="宋体" w:cs="宋体" w:hint="eastAsia"/>
          <w:sz w:val="27"/>
          <w:szCs w:val="22"/>
          <w:lang w:bidi="ar"/>
        </w:rPr>
        <w:t>鲁发〔2010〕</w:t>
      </w:r>
      <w:proofErr w:type="gramEnd"/>
      <w:r>
        <w:rPr>
          <w:rFonts w:ascii="宋体" w:eastAsia="宋体" w:hAnsi="宋体" w:cs="宋体" w:hint="eastAsia"/>
          <w:sz w:val="27"/>
          <w:szCs w:val="22"/>
          <w:lang w:bidi="ar"/>
        </w:rPr>
        <w:t>11号），明确山东省人才发展指导思想、战略目标、主要任务以及重点人才工程，部署人才发展相关工作。2011年11月10日，</w:t>
      </w:r>
      <w:r w:rsidR="002B4081">
        <w:rPr>
          <w:rFonts w:ascii="宋体" w:eastAsia="宋体" w:hAnsi="宋体" w:cs="宋体" w:hint="eastAsia"/>
          <w:sz w:val="27"/>
          <w:szCs w:val="22"/>
          <w:lang w:bidi="ar"/>
        </w:rPr>
        <w:t>省政府</w:t>
      </w:r>
      <w:r>
        <w:rPr>
          <w:rFonts w:ascii="宋体" w:eastAsia="宋体" w:hAnsi="宋体" w:cs="宋体" w:hint="eastAsia"/>
          <w:sz w:val="27"/>
          <w:szCs w:val="22"/>
          <w:lang w:bidi="ar"/>
        </w:rPr>
        <w:t>办公厅</w:t>
      </w:r>
      <w:r w:rsidR="002B4081">
        <w:rPr>
          <w:rFonts w:ascii="宋体" w:eastAsia="宋体" w:hAnsi="宋体" w:cs="宋体" w:hint="eastAsia"/>
          <w:sz w:val="27"/>
          <w:szCs w:val="22"/>
          <w:lang w:bidi="ar"/>
        </w:rPr>
        <w:t>下发</w:t>
      </w:r>
      <w:r>
        <w:rPr>
          <w:rFonts w:ascii="宋体" w:eastAsia="宋体" w:hAnsi="宋体" w:cs="宋体" w:hint="eastAsia"/>
          <w:sz w:val="27"/>
          <w:szCs w:val="22"/>
          <w:lang w:bidi="ar"/>
        </w:rPr>
        <w:t>《关于印发山东省首席技师选拔管理办法的通知》（鲁政办发〔2011〕63号），对首席技师选拔工作</w:t>
      </w:r>
      <w:proofErr w:type="gramStart"/>
      <w:r>
        <w:rPr>
          <w:rFonts w:ascii="宋体" w:eastAsia="宋体" w:hAnsi="宋体" w:cs="宋体" w:hint="eastAsia"/>
          <w:sz w:val="27"/>
          <w:szCs w:val="22"/>
          <w:lang w:bidi="ar"/>
        </w:rPr>
        <w:t>作出</w:t>
      </w:r>
      <w:proofErr w:type="gramEnd"/>
      <w:r>
        <w:rPr>
          <w:rFonts w:ascii="宋体" w:eastAsia="宋体" w:hAnsi="宋体" w:cs="宋体" w:hint="eastAsia"/>
          <w:sz w:val="27"/>
          <w:szCs w:val="22"/>
          <w:lang w:bidi="ar"/>
        </w:rPr>
        <w:t>详细要求。2015年10月12日，</w:t>
      </w:r>
      <w:r w:rsidR="002B4081">
        <w:rPr>
          <w:rFonts w:ascii="宋体" w:eastAsia="宋体" w:hAnsi="宋体" w:cs="宋体" w:hint="eastAsia"/>
          <w:sz w:val="27"/>
          <w:szCs w:val="22"/>
          <w:lang w:bidi="ar"/>
        </w:rPr>
        <w:t>省</w:t>
      </w:r>
      <w:proofErr w:type="gramStart"/>
      <w:r w:rsidR="002B4081">
        <w:rPr>
          <w:rFonts w:ascii="宋体" w:eastAsia="宋体" w:hAnsi="宋体" w:cs="宋体" w:hint="eastAsia"/>
          <w:sz w:val="27"/>
          <w:szCs w:val="22"/>
          <w:lang w:bidi="ar"/>
        </w:rPr>
        <w:t>人社厅</w:t>
      </w:r>
      <w:proofErr w:type="gramEnd"/>
      <w:r>
        <w:rPr>
          <w:rFonts w:ascii="宋体" w:eastAsia="宋体" w:hAnsi="宋体" w:cs="宋体" w:hint="eastAsia"/>
          <w:sz w:val="27"/>
          <w:szCs w:val="22"/>
          <w:lang w:bidi="ar"/>
        </w:rPr>
        <w:t>、省财政厅</w:t>
      </w:r>
      <w:r w:rsidR="002B4081">
        <w:rPr>
          <w:rFonts w:ascii="宋体" w:eastAsia="宋体" w:hAnsi="宋体" w:cs="宋体" w:hint="eastAsia"/>
          <w:sz w:val="27"/>
          <w:szCs w:val="22"/>
          <w:lang w:bidi="ar"/>
        </w:rPr>
        <w:t>下发</w:t>
      </w:r>
      <w:r>
        <w:rPr>
          <w:rFonts w:ascii="宋体" w:eastAsia="宋体" w:hAnsi="宋体" w:cs="宋体" w:hint="eastAsia"/>
          <w:sz w:val="27"/>
          <w:szCs w:val="22"/>
          <w:lang w:bidi="ar"/>
        </w:rPr>
        <w:t>《关于印发山东省开展企业新型学徒制试点工作方案的通知》（鲁人社办发〔2015〕82号），对学徒培养方式</w:t>
      </w:r>
      <w:r w:rsidR="002B4081">
        <w:rPr>
          <w:rFonts w:ascii="宋体" w:eastAsia="宋体" w:hAnsi="宋体" w:cs="宋体" w:hint="eastAsia"/>
          <w:sz w:val="27"/>
          <w:szCs w:val="22"/>
          <w:lang w:bidi="ar"/>
        </w:rPr>
        <w:t>等</w:t>
      </w:r>
      <w:r>
        <w:rPr>
          <w:rFonts w:ascii="宋体" w:eastAsia="宋体" w:hAnsi="宋体" w:cs="宋体" w:hint="eastAsia"/>
          <w:sz w:val="27"/>
          <w:szCs w:val="22"/>
          <w:lang w:bidi="ar"/>
        </w:rPr>
        <w:t>工作</w:t>
      </w:r>
      <w:proofErr w:type="gramStart"/>
      <w:r>
        <w:rPr>
          <w:rFonts w:ascii="宋体" w:eastAsia="宋体" w:hAnsi="宋体" w:cs="宋体" w:hint="eastAsia"/>
          <w:sz w:val="27"/>
          <w:szCs w:val="22"/>
          <w:lang w:bidi="ar"/>
        </w:rPr>
        <w:t>作出</w:t>
      </w:r>
      <w:proofErr w:type="gramEnd"/>
      <w:r>
        <w:rPr>
          <w:rFonts w:ascii="宋体" w:eastAsia="宋体" w:hAnsi="宋体" w:cs="宋体" w:hint="eastAsia"/>
          <w:sz w:val="27"/>
          <w:szCs w:val="22"/>
          <w:lang w:bidi="ar"/>
        </w:rPr>
        <w:t>具体要求。2016年7月14日，</w:t>
      </w:r>
      <w:r w:rsidR="002B4081">
        <w:rPr>
          <w:rFonts w:ascii="宋体" w:eastAsia="宋体" w:hAnsi="宋体" w:cs="宋体" w:hint="eastAsia"/>
          <w:sz w:val="27"/>
          <w:szCs w:val="22"/>
          <w:lang w:bidi="ar"/>
        </w:rPr>
        <w:t>省委办公厅、省政府办公厅下发</w:t>
      </w:r>
      <w:r>
        <w:rPr>
          <w:rFonts w:ascii="宋体" w:eastAsia="宋体" w:hAnsi="宋体" w:cs="宋体" w:hint="eastAsia"/>
          <w:sz w:val="27"/>
          <w:szCs w:val="22"/>
          <w:lang w:bidi="ar"/>
        </w:rPr>
        <w:t>《关于印发&lt;山东省“十三五”人才发展规划&gt;的通知》（</w:t>
      </w:r>
      <w:proofErr w:type="gramStart"/>
      <w:r>
        <w:rPr>
          <w:rFonts w:ascii="宋体" w:eastAsia="宋体" w:hAnsi="宋体" w:cs="宋体" w:hint="eastAsia"/>
          <w:sz w:val="27"/>
          <w:szCs w:val="22"/>
          <w:lang w:bidi="ar"/>
        </w:rPr>
        <w:t>鲁办发</w:t>
      </w:r>
      <w:proofErr w:type="gramEnd"/>
      <w:r>
        <w:rPr>
          <w:rFonts w:ascii="宋体" w:eastAsia="宋体" w:hAnsi="宋体" w:cs="宋体" w:hint="eastAsia"/>
          <w:sz w:val="27"/>
          <w:szCs w:val="22"/>
          <w:lang w:bidi="ar"/>
        </w:rPr>
        <w:t>〔2016〕34号），指出人才发展基础与面临形势、重点与主要任务、规划实施与保障措施，明确人才发展指导思想、基本原则、目标、机制创新与政策支撑。2016年5月18日，</w:t>
      </w:r>
      <w:r w:rsidR="00367593">
        <w:rPr>
          <w:rFonts w:ascii="宋体" w:eastAsia="宋体" w:hAnsi="宋体" w:cs="宋体" w:hint="eastAsia"/>
          <w:sz w:val="27"/>
          <w:szCs w:val="22"/>
          <w:lang w:bidi="ar"/>
        </w:rPr>
        <w:t>省</w:t>
      </w:r>
      <w:proofErr w:type="gramStart"/>
      <w:r w:rsidR="00367593">
        <w:rPr>
          <w:rFonts w:ascii="宋体" w:eastAsia="宋体" w:hAnsi="宋体" w:cs="宋体" w:hint="eastAsia"/>
          <w:sz w:val="27"/>
          <w:szCs w:val="22"/>
          <w:lang w:bidi="ar"/>
        </w:rPr>
        <w:t>人社厅、省发改</w:t>
      </w:r>
      <w:proofErr w:type="gramEnd"/>
      <w:r w:rsidR="00367593">
        <w:rPr>
          <w:rFonts w:ascii="宋体" w:eastAsia="宋体" w:hAnsi="宋体" w:cs="宋体" w:hint="eastAsia"/>
          <w:sz w:val="27"/>
          <w:szCs w:val="22"/>
          <w:lang w:bidi="ar"/>
        </w:rPr>
        <w:t>委</w:t>
      </w:r>
      <w:r>
        <w:rPr>
          <w:rFonts w:ascii="宋体" w:eastAsia="宋体" w:hAnsi="宋体" w:cs="宋体" w:hint="eastAsia"/>
          <w:sz w:val="27"/>
          <w:szCs w:val="22"/>
          <w:lang w:bidi="ar"/>
        </w:rPr>
        <w:t>等8部门发布《关于加强高技能人才工作助推产业转型升级的意见》（鲁</w:t>
      </w:r>
      <w:proofErr w:type="gramStart"/>
      <w:r>
        <w:rPr>
          <w:rFonts w:ascii="宋体" w:eastAsia="宋体" w:hAnsi="宋体" w:cs="宋体" w:hint="eastAsia"/>
          <w:sz w:val="27"/>
          <w:szCs w:val="22"/>
          <w:lang w:bidi="ar"/>
        </w:rPr>
        <w:t>人社发</w:t>
      </w:r>
      <w:proofErr w:type="gramEnd"/>
      <w:r>
        <w:rPr>
          <w:rFonts w:ascii="宋体" w:eastAsia="宋体" w:hAnsi="宋体" w:cs="宋体" w:hint="eastAsia"/>
          <w:sz w:val="27"/>
          <w:szCs w:val="22"/>
          <w:lang w:bidi="ar"/>
        </w:rPr>
        <w:t>〔2016〕22号），对加快推进全省高技能人才队伍建设提出意见。2019年8月26日，</w:t>
      </w:r>
      <w:r w:rsidR="008B06A1">
        <w:rPr>
          <w:rFonts w:ascii="宋体" w:eastAsia="宋体" w:hAnsi="宋体" w:cs="宋体" w:hint="eastAsia"/>
          <w:sz w:val="27"/>
          <w:szCs w:val="22"/>
          <w:lang w:bidi="ar"/>
        </w:rPr>
        <w:t>省委组织部、省</w:t>
      </w:r>
      <w:proofErr w:type="gramStart"/>
      <w:r w:rsidR="008B06A1">
        <w:rPr>
          <w:rFonts w:ascii="宋体" w:eastAsia="宋体" w:hAnsi="宋体" w:cs="宋体" w:hint="eastAsia"/>
          <w:sz w:val="27"/>
          <w:szCs w:val="22"/>
          <w:lang w:bidi="ar"/>
        </w:rPr>
        <w:t>人社厅</w:t>
      </w:r>
      <w:proofErr w:type="gramEnd"/>
      <w:r w:rsidR="008B06A1">
        <w:rPr>
          <w:rFonts w:ascii="宋体" w:eastAsia="宋体" w:hAnsi="宋体" w:cs="宋体" w:hint="eastAsia"/>
          <w:sz w:val="27"/>
          <w:szCs w:val="22"/>
          <w:lang w:bidi="ar"/>
        </w:rPr>
        <w:t>等16部门下发</w:t>
      </w:r>
      <w:r>
        <w:rPr>
          <w:rFonts w:ascii="宋体" w:eastAsia="宋体" w:hAnsi="宋体" w:cs="宋体" w:hint="eastAsia"/>
          <w:sz w:val="27"/>
          <w:szCs w:val="22"/>
          <w:lang w:bidi="ar"/>
        </w:rPr>
        <w:t>《关于印发&lt;关于分类推进人才评价机制改革的实施意见&gt;的通知》（鲁</w:t>
      </w:r>
      <w:proofErr w:type="gramStart"/>
      <w:r>
        <w:rPr>
          <w:rFonts w:ascii="宋体" w:eastAsia="宋体" w:hAnsi="宋体" w:cs="宋体" w:hint="eastAsia"/>
          <w:sz w:val="27"/>
          <w:szCs w:val="22"/>
          <w:lang w:bidi="ar"/>
        </w:rPr>
        <w:t>人社发</w:t>
      </w:r>
      <w:proofErr w:type="gramEnd"/>
      <w:r>
        <w:rPr>
          <w:rFonts w:ascii="宋体" w:eastAsia="宋体" w:hAnsi="宋体" w:cs="宋体" w:hint="eastAsia"/>
          <w:sz w:val="27"/>
          <w:szCs w:val="22"/>
          <w:lang w:bidi="ar"/>
        </w:rPr>
        <w:t>〔2019〕29号），对加快分类推进人才评价机制改革提出具体要求。</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2017年12月13日，</w:t>
      </w:r>
      <w:r w:rsidR="008B06A1">
        <w:rPr>
          <w:rFonts w:ascii="宋体" w:eastAsia="宋体" w:hAnsi="宋体" w:cs="宋体" w:hint="eastAsia"/>
          <w:sz w:val="27"/>
          <w:szCs w:val="22"/>
          <w:lang w:bidi="ar"/>
        </w:rPr>
        <w:t>淄博市委、市政府印发</w:t>
      </w:r>
      <w:r>
        <w:rPr>
          <w:rFonts w:ascii="宋体" w:eastAsia="宋体" w:hAnsi="宋体" w:cs="宋体" w:hint="eastAsia"/>
          <w:sz w:val="27"/>
          <w:szCs w:val="22"/>
          <w:lang w:bidi="ar"/>
        </w:rPr>
        <w:t>《关于进一步推进人才优先发展的若干措施》（</w:t>
      </w:r>
      <w:proofErr w:type="gramStart"/>
      <w:r>
        <w:rPr>
          <w:rFonts w:ascii="宋体" w:eastAsia="宋体" w:hAnsi="宋体" w:cs="宋体" w:hint="eastAsia"/>
          <w:sz w:val="27"/>
          <w:szCs w:val="22"/>
          <w:lang w:bidi="ar"/>
        </w:rPr>
        <w:t>淄</w:t>
      </w:r>
      <w:proofErr w:type="gramEnd"/>
      <w:r>
        <w:rPr>
          <w:rFonts w:ascii="宋体" w:eastAsia="宋体" w:hAnsi="宋体" w:cs="宋体" w:hint="eastAsia"/>
          <w:sz w:val="27"/>
          <w:szCs w:val="22"/>
          <w:lang w:bidi="ar"/>
        </w:rPr>
        <w:t>发〔2017〕34号），就进一步推进人才优先发展制定相应政策措施。2018年2月27日，</w:t>
      </w:r>
      <w:r w:rsidR="008B06A1">
        <w:rPr>
          <w:rFonts w:ascii="宋体" w:eastAsia="宋体" w:hAnsi="宋体" w:cs="宋体" w:hint="eastAsia"/>
          <w:sz w:val="27"/>
          <w:szCs w:val="22"/>
          <w:lang w:bidi="ar"/>
        </w:rPr>
        <w:t>市</w:t>
      </w:r>
      <w:proofErr w:type="gramStart"/>
      <w:r w:rsidR="008B06A1">
        <w:rPr>
          <w:rFonts w:ascii="宋体" w:eastAsia="宋体" w:hAnsi="宋体" w:cs="宋体" w:hint="eastAsia"/>
          <w:sz w:val="27"/>
          <w:szCs w:val="22"/>
          <w:lang w:bidi="ar"/>
        </w:rPr>
        <w:t>人社局</w:t>
      </w:r>
      <w:proofErr w:type="gramEnd"/>
      <w:r w:rsidR="008B06A1">
        <w:rPr>
          <w:rFonts w:ascii="宋体" w:eastAsia="宋体" w:hAnsi="宋体" w:cs="宋体" w:hint="eastAsia"/>
          <w:sz w:val="27"/>
          <w:szCs w:val="22"/>
          <w:lang w:bidi="ar"/>
        </w:rPr>
        <w:t>、市财政局下发</w:t>
      </w:r>
      <w:r>
        <w:rPr>
          <w:rFonts w:ascii="宋体" w:eastAsia="宋体" w:hAnsi="宋体" w:cs="宋体" w:hint="eastAsia"/>
          <w:sz w:val="27"/>
          <w:szCs w:val="22"/>
          <w:lang w:bidi="ar"/>
        </w:rPr>
        <w:t>《关于印发&lt;淄博市新型学徒制培养模式实施细则&gt;的通知》，对新型学徒</w:t>
      </w:r>
      <w:proofErr w:type="gramStart"/>
      <w:r>
        <w:rPr>
          <w:rFonts w:ascii="宋体" w:eastAsia="宋体" w:hAnsi="宋体" w:cs="宋体" w:hint="eastAsia"/>
          <w:sz w:val="27"/>
          <w:szCs w:val="22"/>
          <w:lang w:bidi="ar"/>
        </w:rPr>
        <w:t>制培养</w:t>
      </w:r>
      <w:proofErr w:type="gramEnd"/>
      <w:r>
        <w:rPr>
          <w:rFonts w:ascii="宋体" w:eastAsia="宋体" w:hAnsi="宋体" w:cs="宋体" w:hint="eastAsia"/>
          <w:sz w:val="27"/>
          <w:szCs w:val="22"/>
          <w:lang w:bidi="ar"/>
        </w:rPr>
        <w:t>工作</w:t>
      </w:r>
      <w:proofErr w:type="gramStart"/>
      <w:r>
        <w:rPr>
          <w:rFonts w:ascii="宋体" w:eastAsia="宋体" w:hAnsi="宋体" w:cs="宋体" w:hint="eastAsia"/>
          <w:sz w:val="27"/>
          <w:szCs w:val="22"/>
          <w:lang w:bidi="ar"/>
        </w:rPr>
        <w:t>作出</w:t>
      </w:r>
      <w:proofErr w:type="gramEnd"/>
      <w:r>
        <w:rPr>
          <w:rFonts w:ascii="宋体" w:eastAsia="宋体" w:hAnsi="宋体" w:cs="宋体" w:hint="eastAsia"/>
          <w:sz w:val="27"/>
          <w:szCs w:val="22"/>
          <w:lang w:bidi="ar"/>
        </w:rPr>
        <w:t>明确要求。2018年4月8日，</w:t>
      </w:r>
      <w:r w:rsidR="008B06A1">
        <w:rPr>
          <w:rFonts w:ascii="宋体" w:eastAsia="宋体" w:hAnsi="宋体" w:cs="宋体" w:hint="eastAsia"/>
          <w:sz w:val="27"/>
          <w:szCs w:val="22"/>
          <w:lang w:bidi="ar"/>
        </w:rPr>
        <w:t>市委组织部、市</w:t>
      </w:r>
      <w:proofErr w:type="gramStart"/>
      <w:r w:rsidR="008B06A1">
        <w:rPr>
          <w:rFonts w:ascii="宋体" w:eastAsia="宋体" w:hAnsi="宋体" w:cs="宋体" w:hint="eastAsia"/>
          <w:sz w:val="27"/>
          <w:szCs w:val="22"/>
          <w:lang w:bidi="ar"/>
        </w:rPr>
        <w:t>人社局</w:t>
      </w:r>
      <w:proofErr w:type="gramEnd"/>
      <w:r w:rsidR="008B06A1">
        <w:rPr>
          <w:rFonts w:ascii="宋体" w:eastAsia="宋体" w:hAnsi="宋体" w:cs="宋体" w:hint="eastAsia"/>
          <w:sz w:val="27"/>
          <w:szCs w:val="22"/>
          <w:lang w:bidi="ar"/>
        </w:rPr>
        <w:t>、市</w:t>
      </w:r>
      <w:r w:rsidR="008B06A1">
        <w:rPr>
          <w:rFonts w:ascii="宋体" w:eastAsia="宋体" w:hAnsi="宋体" w:cs="宋体" w:hint="eastAsia"/>
          <w:sz w:val="27"/>
          <w:szCs w:val="22"/>
          <w:lang w:bidi="ar"/>
        </w:rPr>
        <w:lastRenderedPageBreak/>
        <w:t>财政局下发</w:t>
      </w:r>
      <w:r>
        <w:rPr>
          <w:rFonts w:ascii="宋体" w:eastAsia="宋体" w:hAnsi="宋体" w:cs="宋体" w:hint="eastAsia"/>
          <w:sz w:val="27"/>
          <w:szCs w:val="22"/>
          <w:lang w:bidi="ar"/>
        </w:rPr>
        <w:t>《关于印发&lt;淄博市引进和培养领军型高技能人才扶持实施细则&gt;的通知》，确定高技能人才扶持相关要求。</w:t>
      </w:r>
    </w:p>
    <w:p w:rsidR="00001E59" w:rsidRDefault="00013928">
      <w:pPr>
        <w:adjustRightInd w:val="0"/>
        <w:snapToGrid w:val="0"/>
        <w:spacing w:line="360" w:lineRule="auto"/>
        <w:ind w:firstLineChars="200" w:firstLine="540"/>
        <w:rPr>
          <w:rFonts w:ascii="宋体" w:eastAsia="宋体" w:hAnsi="宋体" w:cs="宋体"/>
          <w:sz w:val="27"/>
          <w:szCs w:val="22"/>
          <w:highlight w:val="yellow"/>
          <w:lang w:bidi="ar"/>
        </w:rPr>
      </w:pPr>
      <w:r>
        <w:rPr>
          <w:rFonts w:ascii="宋体" w:eastAsia="宋体" w:hAnsi="宋体" w:cs="宋体" w:hint="eastAsia"/>
          <w:sz w:val="27"/>
          <w:szCs w:val="22"/>
          <w:lang w:bidi="ar"/>
        </w:rPr>
        <w:t>淄博市人力资源和社会保障局根据国家、省、市文件以及部门关于全市高技能人才培养、激励、奖励，高技能人才评审等工作的要求，开展高技能人才评审费</w:t>
      </w:r>
      <w:r w:rsidR="008B06A1">
        <w:rPr>
          <w:rFonts w:ascii="宋体" w:eastAsia="宋体" w:hAnsi="宋体" w:cs="宋体" w:hint="eastAsia"/>
          <w:sz w:val="27"/>
          <w:szCs w:val="22"/>
          <w:lang w:bidi="ar"/>
        </w:rPr>
        <w:t>工作</w:t>
      </w:r>
      <w:r>
        <w:rPr>
          <w:rFonts w:ascii="宋体" w:eastAsia="宋体" w:hAnsi="宋体" w:cs="宋体" w:hint="eastAsia"/>
          <w:sz w:val="27"/>
          <w:szCs w:val="22"/>
          <w:lang w:bidi="ar"/>
        </w:rPr>
        <w:t>，对市内最优秀的高技能人才</w:t>
      </w:r>
      <w:r w:rsidR="008B06A1">
        <w:rPr>
          <w:rFonts w:ascii="宋体" w:eastAsia="宋体" w:hAnsi="宋体" w:cs="宋体" w:hint="eastAsia"/>
          <w:sz w:val="27"/>
          <w:szCs w:val="22"/>
          <w:lang w:bidi="ar"/>
        </w:rPr>
        <w:t>进行</w:t>
      </w:r>
      <w:r>
        <w:rPr>
          <w:rFonts w:ascii="宋体" w:eastAsia="宋体" w:hAnsi="宋体" w:cs="宋体" w:hint="eastAsia"/>
          <w:sz w:val="27"/>
          <w:szCs w:val="22"/>
          <w:lang w:bidi="ar"/>
        </w:rPr>
        <w:t>表扬和激励，促进高技能人才发展。</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综上所述，本项目立项依据充分，项目内容未与其他项目重复，符合客观实际，具有显著的社会效益和</w:t>
      </w:r>
      <w:proofErr w:type="gramStart"/>
      <w:r>
        <w:rPr>
          <w:rFonts w:ascii="宋体" w:eastAsia="宋体" w:hAnsi="宋体" w:cs="宋体" w:hint="eastAsia"/>
          <w:sz w:val="27"/>
          <w:szCs w:val="22"/>
          <w:lang w:bidi="ar"/>
        </w:rPr>
        <w:t>可</w:t>
      </w:r>
      <w:proofErr w:type="gramEnd"/>
      <w:r>
        <w:rPr>
          <w:rFonts w:ascii="宋体" w:eastAsia="宋体" w:hAnsi="宋体" w:cs="宋体" w:hint="eastAsia"/>
          <w:sz w:val="27"/>
          <w:szCs w:val="22"/>
          <w:lang w:bidi="ar"/>
        </w:rPr>
        <w:t>持续影响。</w:t>
      </w:r>
    </w:p>
    <w:p w:rsidR="00001E59" w:rsidRDefault="00013928">
      <w:pPr>
        <w:pStyle w:val="2"/>
        <w:widowControl/>
        <w:ind w:firstLine="562"/>
        <w:rPr>
          <w:rFonts w:hint="default"/>
        </w:rPr>
      </w:pPr>
      <w:bookmarkStart w:id="23" w:name="_Toc22396"/>
      <w:bookmarkStart w:id="24" w:name="_Toc27494594"/>
      <w:r>
        <w:t>（二）绩效目标合理性</w:t>
      </w:r>
      <w:bookmarkEnd w:id="23"/>
      <w:bookmarkEnd w:id="24"/>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项目绩效目标明确，基本覆盖了预期的产出及效益情况。项目产出方面，围绕年内评审次数、每年招收新生数量设置数量指标，围绕完成时效、建档材料印制最晚时间设置时效指标，围绕评审工作</w:t>
      </w:r>
      <w:r w:rsidR="008B06A1">
        <w:rPr>
          <w:rFonts w:ascii="宋体" w:eastAsia="宋体" w:hAnsi="宋体" w:cs="宋体" w:hint="eastAsia"/>
          <w:sz w:val="27"/>
          <w:szCs w:val="22"/>
          <w:lang w:bidi="ar"/>
        </w:rPr>
        <w:t>是否</w:t>
      </w:r>
      <w:r>
        <w:rPr>
          <w:rFonts w:ascii="宋体" w:eastAsia="宋体" w:hAnsi="宋体" w:cs="宋体" w:hint="eastAsia"/>
          <w:sz w:val="27"/>
          <w:szCs w:val="22"/>
          <w:lang w:bidi="ar"/>
        </w:rPr>
        <w:t>严格条件要求，严格程序规定，坚持公开、公正、公平和新生录取条件</w:t>
      </w:r>
      <w:r w:rsidR="008B06A1">
        <w:rPr>
          <w:rFonts w:ascii="宋体" w:eastAsia="宋体" w:hAnsi="宋体" w:cs="宋体" w:hint="eastAsia"/>
          <w:sz w:val="27"/>
          <w:szCs w:val="22"/>
          <w:lang w:bidi="ar"/>
        </w:rPr>
        <w:t>是否达到</w:t>
      </w:r>
      <w:r>
        <w:rPr>
          <w:rFonts w:ascii="宋体" w:eastAsia="宋体" w:hAnsi="宋体" w:cs="宋体" w:hint="eastAsia"/>
          <w:sz w:val="27"/>
          <w:szCs w:val="22"/>
          <w:lang w:bidi="ar"/>
        </w:rPr>
        <w:t>初中以上毕业生</w:t>
      </w:r>
      <w:r w:rsidR="008B06A1">
        <w:rPr>
          <w:rFonts w:ascii="宋体" w:eastAsia="宋体" w:hAnsi="宋体" w:cs="宋体" w:hint="eastAsia"/>
          <w:sz w:val="27"/>
          <w:szCs w:val="22"/>
          <w:lang w:bidi="ar"/>
        </w:rPr>
        <w:t>要求</w:t>
      </w:r>
      <w:r>
        <w:rPr>
          <w:rFonts w:ascii="宋体" w:eastAsia="宋体" w:hAnsi="宋体" w:cs="宋体" w:hint="eastAsia"/>
          <w:sz w:val="27"/>
          <w:szCs w:val="22"/>
          <w:lang w:bidi="ar"/>
        </w:rPr>
        <w:t>设置质量指标，围绕材料费、场地费、专家评审费及工作餐</w:t>
      </w:r>
      <w:r w:rsidR="008B06A1">
        <w:rPr>
          <w:rFonts w:ascii="宋体" w:eastAsia="宋体" w:hAnsi="宋体" w:cs="宋体" w:hint="eastAsia"/>
          <w:sz w:val="27"/>
          <w:szCs w:val="22"/>
          <w:lang w:bidi="ar"/>
        </w:rPr>
        <w:t>是否</w:t>
      </w:r>
      <w:r>
        <w:rPr>
          <w:rFonts w:ascii="宋体" w:eastAsia="宋体" w:hAnsi="宋体" w:cs="宋体" w:hint="eastAsia"/>
          <w:sz w:val="27"/>
          <w:szCs w:val="22"/>
          <w:lang w:bidi="ar"/>
        </w:rPr>
        <w:t>符合相关规定标准和印制新生建档材料成本设置成本指标，其中，数量、时效、质量、成本指标的设置均</w:t>
      </w:r>
      <w:r w:rsidR="008B06A1">
        <w:rPr>
          <w:rFonts w:ascii="宋体" w:eastAsia="宋体" w:hAnsi="宋体" w:cs="宋体" w:hint="eastAsia"/>
          <w:sz w:val="27"/>
          <w:szCs w:val="22"/>
          <w:lang w:bidi="ar"/>
        </w:rPr>
        <w:t>细化</w:t>
      </w:r>
      <w:r>
        <w:rPr>
          <w:rFonts w:ascii="宋体" w:eastAsia="宋体" w:hAnsi="宋体" w:cs="宋体" w:hint="eastAsia"/>
          <w:sz w:val="27"/>
          <w:szCs w:val="22"/>
          <w:lang w:bidi="ar"/>
        </w:rPr>
        <w:t>、可衡</w:t>
      </w:r>
      <w:r w:rsidR="008B06A1">
        <w:rPr>
          <w:rFonts w:ascii="宋体" w:eastAsia="宋体" w:hAnsi="宋体" w:cs="宋体" w:hint="eastAsia"/>
          <w:sz w:val="27"/>
          <w:szCs w:val="22"/>
          <w:lang w:bidi="ar"/>
        </w:rPr>
        <w:t>量。项目效益方面，社会效益指标的设置主要围绕三个方面，一是是否能够提高</w:t>
      </w:r>
      <w:proofErr w:type="gramStart"/>
      <w:r w:rsidR="008B06A1">
        <w:rPr>
          <w:rFonts w:ascii="宋体" w:eastAsia="宋体" w:hAnsi="宋体" w:cs="宋体" w:hint="eastAsia"/>
          <w:sz w:val="27"/>
          <w:szCs w:val="22"/>
          <w:lang w:bidi="ar"/>
        </w:rPr>
        <w:t>高</w:t>
      </w:r>
      <w:proofErr w:type="gramEnd"/>
      <w:r w:rsidR="008B06A1">
        <w:rPr>
          <w:rFonts w:ascii="宋体" w:eastAsia="宋体" w:hAnsi="宋体" w:cs="宋体" w:hint="eastAsia"/>
          <w:sz w:val="27"/>
          <w:szCs w:val="22"/>
          <w:lang w:bidi="ar"/>
        </w:rPr>
        <w:t>技能人才社会地位，二是是否能够</w:t>
      </w:r>
      <w:proofErr w:type="gramStart"/>
      <w:r>
        <w:rPr>
          <w:rFonts w:ascii="宋体" w:eastAsia="宋体" w:hAnsi="宋体" w:cs="宋体" w:hint="eastAsia"/>
          <w:sz w:val="27"/>
          <w:szCs w:val="22"/>
          <w:lang w:bidi="ar"/>
        </w:rPr>
        <w:t>调动高</w:t>
      </w:r>
      <w:proofErr w:type="gramEnd"/>
      <w:r>
        <w:rPr>
          <w:rFonts w:ascii="宋体" w:eastAsia="宋体" w:hAnsi="宋体" w:cs="宋体" w:hint="eastAsia"/>
          <w:sz w:val="27"/>
          <w:szCs w:val="22"/>
          <w:lang w:bidi="ar"/>
        </w:rPr>
        <w:t>技能人才积极性，三是是否</w:t>
      </w:r>
      <w:r w:rsidR="008B06A1">
        <w:rPr>
          <w:rFonts w:ascii="宋体" w:eastAsia="宋体" w:hAnsi="宋体" w:cs="宋体" w:hint="eastAsia"/>
          <w:sz w:val="27"/>
          <w:szCs w:val="22"/>
          <w:lang w:bidi="ar"/>
        </w:rPr>
        <w:t>能够提升</w:t>
      </w:r>
      <w:r>
        <w:rPr>
          <w:rFonts w:ascii="宋体" w:eastAsia="宋体" w:hAnsi="宋体" w:cs="宋体" w:hint="eastAsia"/>
          <w:sz w:val="27"/>
          <w:szCs w:val="22"/>
          <w:lang w:bidi="ar"/>
        </w:rPr>
        <w:t>技工院校就业率；可持续影响指标的设置主要围绕三个方面，一是是否</w:t>
      </w:r>
      <w:r w:rsidR="008B06A1">
        <w:rPr>
          <w:rFonts w:ascii="宋体" w:eastAsia="宋体" w:hAnsi="宋体" w:cs="宋体" w:hint="eastAsia"/>
          <w:sz w:val="27"/>
          <w:szCs w:val="22"/>
          <w:lang w:bidi="ar"/>
        </w:rPr>
        <w:t>能够</w:t>
      </w:r>
      <w:r>
        <w:rPr>
          <w:rFonts w:ascii="宋体" w:eastAsia="宋体" w:hAnsi="宋体" w:cs="宋体" w:hint="eastAsia"/>
          <w:sz w:val="27"/>
          <w:szCs w:val="22"/>
          <w:lang w:bidi="ar"/>
        </w:rPr>
        <w:t>促进新旧动能转换，二是是否</w:t>
      </w:r>
      <w:r w:rsidR="008B06A1">
        <w:rPr>
          <w:rFonts w:ascii="宋体" w:eastAsia="宋体" w:hAnsi="宋体" w:cs="宋体" w:hint="eastAsia"/>
          <w:sz w:val="27"/>
          <w:szCs w:val="22"/>
          <w:lang w:bidi="ar"/>
        </w:rPr>
        <w:t>能够</w:t>
      </w:r>
      <w:r>
        <w:rPr>
          <w:rFonts w:ascii="宋体" w:eastAsia="宋体" w:hAnsi="宋体" w:cs="宋体" w:hint="eastAsia"/>
          <w:sz w:val="27"/>
          <w:szCs w:val="22"/>
          <w:lang w:bidi="ar"/>
        </w:rPr>
        <w:t>壮大高技能人才队伍建设，三是是否</w:t>
      </w:r>
      <w:r w:rsidR="008B06A1">
        <w:rPr>
          <w:rFonts w:ascii="宋体" w:eastAsia="宋体" w:hAnsi="宋体" w:cs="宋体" w:hint="eastAsia"/>
          <w:sz w:val="27"/>
          <w:szCs w:val="22"/>
          <w:lang w:bidi="ar"/>
        </w:rPr>
        <w:t>能够</w:t>
      </w:r>
      <w:r>
        <w:rPr>
          <w:rFonts w:ascii="宋体" w:eastAsia="宋体" w:hAnsi="宋体" w:cs="宋体" w:hint="eastAsia"/>
          <w:sz w:val="27"/>
          <w:szCs w:val="22"/>
          <w:lang w:bidi="ar"/>
        </w:rPr>
        <w:t>促进技工院校健康发展；满意度方面，围绕高技能人才和技工院校是否满意设置。</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本项目绩效指标的设置科学合理，采用定量和定性相结合的方法，对产出指标进行细化和量化，指标设置能够有效反映项目实施预期的产出和效益情况，项目绩效的可实现程度较高。</w:t>
      </w:r>
    </w:p>
    <w:p w:rsidR="00001E59" w:rsidRDefault="00013928">
      <w:pPr>
        <w:pStyle w:val="2"/>
        <w:widowControl/>
        <w:ind w:firstLine="562"/>
        <w:rPr>
          <w:rFonts w:hint="default"/>
        </w:rPr>
      </w:pPr>
      <w:bookmarkStart w:id="25" w:name="_Toc6018"/>
      <w:bookmarkStart w:id="26" w:name="_Toc27494595"/>
      <w:r>
        <w:t>（三）投入经济性</w:t>
      </w:r>
      <w:bookmarkEnd w:id="25"/>
      <w:bookmarkEnd w:id="26"/>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lastRenderedPageBreak/>
        <w:t>本项目预计投入资金10.2万元，分别用于以下内容：</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1.市首席技师评审。评审会议材料及专家工作餐费：0.5万元；租用场地：2天×1000元/天=0.2万元；专家评审费：9人×1000元/人天×2天=1.8万元；</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2.市有突出贡献的技师评审。评审会议材料及专家工作餐费：0.5万元；租用场地：2天×1000元/天=0.2万元；专家评审费：9人×1000元/人天×2天=1.8万元；</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3.齐鲁首席技师评审推荐：评审会议材料及专家工作餐费：0.3万元；租用场地：1天×1000元/天=0.1万元；专家评审费：9人×1000元/人天×1天=0.9万元；</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4.省有突出贡献的技师评审：评审会议材料及专家工作餐费：0.3万元；租用场地：1天×1000元/天=0.1万元；专家评审费：9人×1000元/人天×1天=0.9万元；</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5.新型学徒制认定评审：评审会议材料及专家工作餐费：0.3万元；租用场地：1天×1000元/天=0.1万元；专家评审费：7人×1000元/人天×1天=0.7万元；</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6.预计2019年招收新生9000人。印制的主要材料有：档案袋（牛皮纸，大于A4纸）、录取通知书（16开，双面）、新生登记表（A3，双面）、体检表（A4，双面）。通过调查，目前印制1套材料市场价1.5元左右。合计1.5万元。</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资金测算时根据相关标准，依据充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w:t>
      </w:r>
    </w:p>
    <w:p w:rsidR="00001E59" w:rsidRDefault="00013928">
      <w:pPr>
        <w:pStyle w:val="2"/>
        <w:widowControl/>
        <w:ind w:firstLine="562"/>
        <w:rPr>
          <w:rFonts w:hint="default"/>
          <w:highlight w:val="yellow"/>
        </w:rPr>
      </w:pPr>
      <w:bookmarkStart w:id="27" w:name="_Toc27494596"/>
      <w:bookmarkStart w:id="28" w:name="_Toc32098"/>
      <w:r>
        <w:t>（四）实施方案可行性</w:t>
      </w:r>
      <w:bookmarkEnd w:id="27"/>
      <w:bookmarkEnd w:id="28"/>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本项目严格根据国家、省、市文件要求以及部门关于全市高技能人</w:t>
      </w:r>
      <w:r>
        <w:rPr>
          <w:rFonts w:ascii="宋体" w:eastAsia="宋体" w:hAnsi="宋体" w:cs="宋体" w:hint="eastAsia"/>
          <w:sz w:val="27"/>
          <w:szCs w:val="22"/>
          <w:lang w:bidi="ar"/>
        </w:rPr>
        <w:lastRenderedPageBreak/>
        <w:t>才培养、激励、奖励，高技能人才评审等工作的要求，年初确定工作目标后，经会议研究决定组织实施。项目实施路线完整、合理，项目组织、进度安排合理，与项目有关的基础设施条件能够保障项目的顺利进行。</w:t>
      </w:r>
    </w:p>
    <w:p w:rsidR="009F3FC7" w:rsidRPr="009F3FC7" w:rsidRDefault="009F3FC7" w:rsidP="009F3FC7">
      <w:pPr>
        <w:adjustRightInd w:val="0"/>
        <w:snapToGrid w:val="0"/>
        <w:spacing w:line="360" w:lineRule="auto"/>
        <w:ind w:firstLineChars="200" w:firstLine="540"/>
        <w:rPr>
          <w:rFonts w:ascii="宋体" w:eastAsia="宋体" w:hAnsi="宋体" w:cs="宋体"/>
          <w:sz w:val="27"/>
          <w:szCs w:val="22"/>
          <w:lang w:bidi="ar"/>
        </w:rPr>
      </w:pPr>
      <w:r w:rsidRPr="009F3FC7">
        <w:rPr>
          <w:rFonts w:ascii="宋体" w:eastAsia="宋体" w:hAnsi="宋体" w:cs="宋体" w:hint="eastAsia"/>
          <w:sz w:val="27"/>
          <w:szCs w:val="22"/>
          <w:lang w:bidi="ar"/>
        </w:rPr>
        <w:t>市</w:t>
      </w:r>
      <w:proofErr w:type="gramStart"/>
      <w:r w:rsidRPr="009F3FC7">
        <w:rPr>
          <w:rFonts w:ascii="宋体" w:eastAsia="宋体" w:hAnsi="宋体" w:cs="宋体" w:hint="eastAsia"/>
          <w:sz w:val="27"/>
          <w:szCs w:val="22"/>
          <w:lang w:bidi="ar"/>
        </w:rPr>
        <w:t>人社局内设</w:t>
      </w:r>
      <w:r w:rsidR="00AE25B1">
        <w:rPr>
          <w:rFonts w:ascii="宋体" w:eastAsia="宋体" w:hAnsi="宋体" w:cs="宋体" w:hint="eastAsia"/>
          <w:sz w:val="27"/>
          <w:szCs w:val="22"/>
          <w:lang w:bidi="ar"/>
        </w:rPr>
        <w:t>人才管</w:t>
      </w:r>
      <w:proofErr w:type="gramEnd"/>
      <w:r w:rsidR="00AE25B1">
        <w:rPr>
          <w:rFonts w:ascii="宋体" w:eastAsia="宋体" w:hAnsi="宋体" w:cs="宋体" w:hint="eastAsia"/>
          <w:sz w:val="27"/>
          <w:szCs w:val="22"/>
          <w:lang w:bidi="ar"/>
        </w:rPr>
        <w:t>理科</w:t>
      </w:r>
      <w:r w:rsidR="00A015A5">
        <w:rPr>
          <w:rFonts w:ascii="宋体" w:eastAsia="宋体" w:hAnsi="宋体" w:cs="宋体" w:hint="eastAsia"/>
          <w:sz w:val="27"/>
          <w:szCs w:val="22"/>
          <w:lang w:bidi="ar"/>
        </w:rPr>
        <w:t>、</w:t>
      </w:r>
      <w:r w:rsidR="00AE25B1">
        <w:rPr>
          <w:rFonts w:ascii="宋体" w:eastAsia="宋体" w:hAnsi="宋体" w:cs="宋体" w:hint="eastAsia"/>
          <w:sz w:val="27"/>
          <w:szCs w:val="22"/>
          <w:lang w:bidi="ar"/>
        </w:rPr>
        <w:t>专业技术人员管理</w:t>
      </w:r>
      <w:r w:rsidR="006A6EC7">
        <w:rPr>
          <w:rFonts w:ascii="宋体" w:eastAsia="宋体" w:hAnsi="宋体" w:cs="宋体" w:hint="eastAsia"/>
          <w:sz w:val="27"/>
          <w:szCs w:val="22"/>
          <w:lang w:bidi="ar"/>
        </w:rPr>
        <w:t>科</w:t>
      </w:r>
      <w:r w:rsidRPr="009F3FC7">
        <w:rPr>
          <w:rFonts w:ascii="宋体" w:eastAsia="宋体" w:hAnsi="宋体" w:cs="宋体" w:hint="eastAsia"/>
          <w:sz w:val="27"/>
          <w:szCs w:val="22"/>
          <w:lang w:bidi="ar"/>
        </w:rPr>
        <w:t>等科室，下设淄博市人才服务中心等机构。科室及机构职责涵盖组织拟订技能人才培养、评价、使用和激励制度；负责高层次人才认定，办理高层次人才引进手续；负责高层次</w:t>
      </w:r>
      <w:r w:rsidR="00A015A5">
        <w:rPr>
          <w:rFonts w:ascii="宋体" w:eastAsia="宋体" w:hAnsi="宋体" w:cs="宋体" w:hint="eastAsia"/>
          <w:sz w:val="27"/>
          <w:szCs w:val="22"/>
          <w:lang w:bidi="ar"/>
        </w:rPr>
        <w:t>人才服务绿色通道工作，承担高层次人才服务专员业务指导和培训工作等</w:t>
      </w:r>
      <w:r w:rsidRPr="009F3FC7">
        <w:rPr>
          <w:rFonts w:ascii="宋体" w:eastAsia="宋体" w:hAnsi="宋体" w:cs="宋体" w:hint="eastAsia"/>
          <w:sz w:val="27"/>
          <w:szCs w:val="22"/>
          <w:lang w:bidi="ar"/>
        </w:rPr>
        <w:t>。单位有健全的内部审计制度，有效监督和评价单位财务收支、经济活动的真实性、合法性；有完善的项目管理制度，有效保障项目支出程序的规范性，提高项目资金使用效益。项目申报、审批、调整及项目资金申请、审批、拨付等方面严格执行相关规定，履行程序规范。项目组织机构健全，职责分工明确，项目人员条件与项目相关并能够得到有效保障。</w:t>
      </w:r>
    </w:p>
    <w:p w:rsidR="00465543" w:rsidRDefault="009F3FC7" w:rsidP="009F3FC7">
      <w:pPr>
        <w:adjustRightInd w:val="0"/>
        <w:snapToGrid w:val="0"/>
        <w:spacing w:line="360" w:lineRule="auto"/>
        <w:ind w:firstLineChars="200" w:firstLine="540"/>
        <w:rPr>
          <w:rFonts w:ascii="宋体" w:eastAsia="宋体" w:hAnsi="宋体" w:cs="宋体"/>
          <w:sz w:val="27"/>
          <w:szCs w:val="22"/>
          <w:lang w:bidi="ar"/>
        </w:rPr>
      </w:pPr>
      <w:r w:rsidRPr="009F3FC7">
        <w:rPr>
          <w:rFonts w:ascii="宋体" w:eastAsia="宋体" w:hAnsi="宋体" w:cs="宋体" w:hint="eastAsia"/>
          <w:sz w:val="27"/>
          <w:szCs w:val="22"/>
          <w:lang w:bidi="ar"/>
        </w:rPr>
        <w:t>项目内容明确，决策申报程序规范，项目预算编制有文件依据，且绩效目标与项目内容相匹配，市</w:t>
      </w:r>
      <w:proofErr w:type="gramStart"/>
      <w:r w:rsidRPr="009F3FC7">
        <w:rPr>
          <w:rFonts w:ascii="宋体" w:eastAsia="宋体" w:hAnsi="宋体" w:cs="宋体" w:hint="eastAsia"/>
          <w:sz w:val="27"/>
          <w:szCs w:val="22"/>
          <w:lang w:bidi="ar"/>
        </w:rPr>
        <w:t>人社局</w:t>
      </w:r>
      <w:proofErr w:type="gramEnd"/>
      <w:r w:rsidRPr="009F3FC7">
        <w:rPr>
          <w:rFonts w:ascii="宋体" w:eastAsia="宋体" w:hAnsi="宋体" w:cs="宋体" w:hint="eastAsia"/>
          <w:sz w:val="27"/>
          <w:szCs w:val="22"/>
          <w:lang w:bidi="ar"/>
        </w:rPr>
        <w:t>作为高技能人才管理的职能部门，具有项目实施的专业知识储备与人才保障，部门组织机构健全，无不确定因素和风险，能够保障项目的顺利实施。</w:t>
      </w:r>
    </w:p>
    <w:p w:rsidR="00001E59" w:rsidRDefault="00013928">
      <w:pPr>
        <w:pStyle w:val="2"/>
        <w:widowControl/>
        <w:ind w:firstLine="562"/>
        <w:rPr>
          <w:rFonts w:hint="default"/>
        </w:rPr>
      </w:pPr>
      <w:bookmarkStart w:id="29" w:name="_Toc27494597"/>
      <w:bookmarkStart w:id="30" w:name="_Toc18715"/>
      <w:r>
        <w:t>（五）筹资合</w:t>
      </w:r>
      <w:proofErr w:type="gramStart"/>
      <w:r>
        <w:t>规</w:t>
      </w:r>
      <w:proofErr w:type="gramEnd"/>
      <w:r>
        <w:t>性</w:t>
      </w:r>
      <w:bookmarkEnd w:id="29"/>
      <w:bookmarkEnd w:id="30"/>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本项目预算与绩效目标、项目内容相匹配，预算编制符合相关规定，编制依据充分，投入产出较为合理，属公共财政支持范围，财政支持方式科学合理。</w:t>
      </w:r>
    </w:p>
    <w:p w:rsidR="00001E59" w:rsidRDefault="00013928">
      <w:pPr>
        <w:pStyle w:val="2"/>
        <w:widowControl/>
        <w:ind w:firstLine="562"/>
        <w:rPr>
          <w:rFonts w:hint="default"/>
        </w:rPr>
      </w:pPr>
      <w:bookmarkStart w:id="31" w:name="_Toc27494598"/>
      <w:bookmarkStart w:id="32" w:name="_Toc24660"/>
      <w:r>
        <w:t>（六）总体结论</w:t>
      </w:r>
      <w:bookmarkEnd w:id="31"/>
      <w:bookmarkEnd w:id="32"/>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项目相关性显著，绩效可实现性较强，实施过程控制有效，预期绩效具有一定可持续性，且财政资金投入风险可控。综合评价，对该项目应“予以支持”。</w:t>
      </w:r>
    </w:p>
    <w:p w:rsidR="00001E59" w:rsidRDefault="00013928">
      <w:pPr>
        <w:pStyle w:val="1"/>
        <w:widowControl/>
        <w:ind w:firstLine="600"/>
        <w:rPr>
          <w:rFonts w:hint="default"/>
        </w:rPr>
      </w:pPr>
      <w:bookmarkStart w:id="33" w:name="_Toc5170"/>
      <w:bookmarkStart w:id="34" w:name="_Toc27494599"/>
      <w:r>
        <w:lastRenderedPageBreak/>
        <w:t>四、评估的相关建议</w:t>
      </w:r>
      <w:bookmarkEnd w:id="33"/>
      <w:bookmarkEnd w:id="34"/>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一，加强组织和监管工作。因人才评审面向社会的性质，组织单位要加强活动开展时的安全保障，明确工作组织流程，把握程序控制，针对工作情况制定相应的防风险控制措施，保证工作的顺利进行；严格落实工作制度的执行，确保责任到人。</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第二，加强评审人员培训，严格把</w:t>
      </w:r>
      <w:proofErr w:type="gramStart"/>
      <w:r>
        <w:rPr>
          <w:rFonts w:ascii="宋体" w:eastAsia="宋体" w:hAnsi="宋体" w:cs="宋体" w:hint="eastAsia"/>
          <w:sz w:val="27"/>
          <w:szCs w:val="22"/>
          <w:lang w:bidi="ar"/>
        </w:rPr>
        <w:t>控活动</w:t>
      </w:r>
      <w:proofErr w:type="gramEnd"/>
      <w:r>
        <w:rPr>
          <w:rFonts w:ascii="宋体" w:eastAsia="宋体" w:hAnsi="宋体" w:cs="宋体" w:hint="eastAsia"/>
          <w:sz w:val="27"/>
          <w:szCs w:val="22"/>
          <w:lang w:bidi="ar"/>
        </w:rPr>
        <w:t>质量。严控评审人员的选择流程，加大活动评审人员的培训力度，增强评审人员对评审活动的认知程度和技能水平，保证评审</w:t>
      </w:r>
      <w:r w:rsidR="009F3FC7">
        <w:rPr>
          <w:rFonts w:ascii="宋体" w:eastAsia="宋体" w:hAnsi="宋体" w:cs="宋体" w:hint="eastAsia"/>
          <w:sz w:val="27"/>
          <w:szCs w:val="22"/>
          <w:lang w:bidi="ar"/>
        </w:rPr>
        <w:t>活动的质量水平；在开展评比活动时做到程序环节有序进行，评比结果</w:t>
      </w:r>
      <w:r>
        <w:rPr>
          <w:rFonts w:ascii="宋体" w:eastAsia="宋体" w:hAnsi="宋体" w:cs="宋体" w:hint="eastAsia"/>
          <w:sz w:val="27"/>
          <w:szCs w:val="22"/>
          <w:lang w:bidi="ar"/>
        </w:rPr>
        <w:t>公平公正公开。</w:t>
      </w:r>
    </w:p>
    <w:p w:rsidR="00001E59" w:rsidRDefault="0001392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第三，加强财务监督工作，及时发现财政资金管理中存在的问题并加以改进。通过定期开展财务监督检查，及时发现资金管理中存在的不规范、不合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的问题，并根据发现的问题及时分析原因并通过适当的方式反馈给单位领导和相关部门人员，及时采取有效措施加以改进，不断提高财政资金管理水平。</w:t>
      </w:r>
    </w:p>
    <w:p w:rsidR="00001E59" w:rsidRDefault="00013928">
      <w:pPr>
        <w:pStyle w:val="1"/>
        <w:widowControl/>
        <w:ind w:firstLine="600"/>
        <w:rPr>
          <w:rFonts w:hint="default"/>
        </w:rPr>
      </w:pPr>
      <w:bookmarkStart w:id="35" w:name="_Toc17920"/>
      <w:bookmarkStart w:id="36" w:name="_Toc27494600"/>
      <w:r>
        <w:t>五、其他需要说明的问题</w:t>
      </w:r>
      <w:bookmarkEnd w:id="35"/>
      <w:bookmarkEnd w:id="36"/>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本报告是评估机构根据淄博市人力资源和社会保障局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001E59" w:rsidRDefault="00013928">
      <w:pPr>
        <w:pStyle w:val="1"/>
        <w:widowControl/>
        <w:ind w:firstLine="600"/>
        <w:rPr>
          <w:rFonts w:hint="default"/>
        </w:rPr>
      </w:pPr>
      <w:bookmarkStart w:id="37" w:name="_Toc26749"/>
      <w:bookmarkStart w:id="38" w:name="_Toc27494601"/>
      <w:r>
        <w:t>六、附件</w:t>
      </w:r>
      <w:bookmarkEnd w:id="37"/>
      <w:bookmarkEnd w:id="38"/>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附件1：事前绩效评估评分指标体系</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附件2：项目支出绩效目标申报表</w:t>
      </w: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附件3：专家及工作组情况表</w:t>
      </w:r>
    </w:p>
    <w:p w:rsidR="00001E59" w:rsidRDefault="00001E59">
      <w:pPr>
        <w:adjustRightInd w:val="0"/>
        <w:snapToGrid w:val="0"/>
        <w:spacing w:line="360" w:lineRule="auto"/>
        <w:ind w:firstLineChars="200" w:firstLine="420"/>
      </w:pPr>
    </w:p>
    <w:p w:rsidR="00001E59" w:rsidRDefault="00013928">
      <w:pPr>
        <w:adjustRightInd w:val="0"/>
        <w:snapToGrid w:val="0"/>
        <w:spacing w:line="360" w:lineRule="auto"/>
        <w:ind w:firstLineChars="200" w:firstLine="540"/>
      </w:pPr>
      <w:r>
        <w:rPr>
          <w:rFonts w:ascii="宋体" w:eastAsia="宋体" w:hAnsi="宋体" w:cs="宋体" w:hint="eastAsia"/>
          <w:sz w:val="27"/>
          <w:szCs w:val="22"/>
          <w:lang w:bidi="ar"/>
        </w:rPr>
        <w:t xml:space="preserve">                       山东正源智库信息咨询有限公司</w:t>
      </w:r>
    </w:p>
    <w:p w:rsidR="00001E59" w:rsidRDefault="00013928" w:rsidP="00A015A5">
      <w:pPr>
        <w:adjustRightInd w:val="0"/>
        <w:snapToGrid w:val="0"/>
        <w:spacing w:line="360" w:lineRule="auto"/>
        <w:ind w:firstLineChars="1773" w:firstLine="4787"/>
      </w:pPr>
      <w:r>
        <w:rPr>
          <w:rFonts w:ascii="宋体" w:eastAsia="宋体" w:hAnsi="宋体" w:cs="宋体" w:hint="eastAsia"/>
          <w:sz w:val="27"/>
          <w:szCs w:val="22"/>
          <w:lang w:bidi="ar"/>
        </w:rPr>
        <w:t>2019年12月</w:t>
      </w:r>
    </w:p>
    <w:sectPr w:rsidR="00001E59" w:rsidSect="009F3F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EB0" w:rsidRDefault="008C4EB0" w:rsidP="00AB3E97">
      <w:r>
        <w:separator/>
      </w:r>
    </w:p>
  </w:endnote>
  <w:endnote w:type="continuationSeparator" w:id="0">
    <w:p w:rsidR="008C4EB0" w:rsidRDefault="008C4EB0" w:rsidP="00AB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030525"/>
      <w:docPartObj>
        <w:docPartGallery w:val="Page Numbers (Bottom of Page)"/>
        <w:docPartUnique/>
      </w:docPartObj>
    </w:sdtPr>
    <w:sdtEndPr/>
    <w:sdtContent>
      <w:p w:rsidR="00AB3E97" w:rsidRDefault="00AB3E97">
        <w:pPr>
          <w:pStyle w:val="a5"/>
          <w:jc w:val="center"/>
        </w:pPr>
        <w:r>
          <w:fldChar w:fldCharType="begin"/>
        </w:r>
        <w:r>
          <w:instrText>PAGE   \* MERGEFORMAT</w:instrText>
        </w:r>
        <w:r>
          <w:fldChar w:fldCharType="separate"/>
        </w:r>
        <w:r w:rsidR="00A015A5" w:rsidRPr="00A015A5">
          <w:rPr>
            <w:noProof/>
            <w:lang w:val="zh-CN"/>
          </w:rPr>
          <w:t>2</w:t>
        </w:r>
        <w:r>
          <w:fldChar w:fldCharType="end"/>
        </w:r>
      </w:p>
    </w:sdtContent>
  </w:sdt>
  <w:p w:rsidR="00AB3E97" w:rsidRDefault="00AB3E9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EB0" w:rsidRDefault="008C4EB0" w:rsidP="00AB3E97">
      <w:r>
        <w:separator/>
      </w:r>
    </w:p>
  </w:footnote>
  <w:footnote w:type="continuationSeparator" w:id="0">
    <w:p w:rsidR="008C4EB0" w:rsidRDefault="008C4EB0" w:rsidP="00AB3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E97" w:rsidRPr="00AB3E97" w:rsidRDefault="00AB3E97" w:rsidP="00AB3E97">
    <w:pPr>
      <w:pStyle w:val="a4"/>
      <w:jc w:val="right"/>
      <w:rPr>
        <w:rFonts w:ascii="楷体" w:eastAsia="楷体" w:hAnsi="楷体"/>
        <w:i/>
      </w:rPr>
    </w:pPr>
    <w:r w:rsidRPr="00AB3E97">
      <w:rPr>
        <w:rFonts w:ascii="楷体" w:eastAsia="楷体" w:hAnsi="楷体" w:hint="eastAsia"/>
        <w:i/>
      </w:rPr>
      <w:t>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617AB"/>
    <w:rsid w:val="00001E59"/>
    <w:rsid w:val="00013928"/>
    <w:rsid w:val="00167263"/>
    <w:rsid w:val="002B4081"/>
    <w:rsid w:val="00367593"/>
    <w:rsid w:val="00465543"/>
    <w:rsid w:val="006A6EC7"/>
    <w:rsid w:val="008B06A1"/>
    <w:rsid w:val="008C4EB0"/>
    <w:rsid w:val="009F3FC7"/>
    <w:rsid w:val="00A015A5"/>
    <w:rsid w:val="00AB3E97"/>
    <w:rsid w:val="00AE25B1"/>
    <w:rsid w:val="02677317"/>
    <w:rsid w:val="04E41F57"/>
    <w:rsid w:val="05443B34"/>
    <w:rsid w:val="061C43C1"/>
    <w:rsid w:val="0791778A"/>
    <w:rsid w:val="089C2276"/>
    <w:rsid w:val="0D665AD9"/>
    <w:rsid w:val="0D9F627C"/>
    <w:rsid w:val="11CD5794"/>
    <w:rsid w:val="12DB4EA9"/>
    <w:rsid w:val="163C5231"/>
    <w:rsid w:val="172E2174"/>
    <w:rsid w:val="18943461"/>
    <w:rsid w:val="1A854E93"/>
    <w:rsid w:val="1C0C433C"/>
    <w:rsid w:val="1D966AE6"/>
    <w:rsid w:val="20C969A5"/>
    <w:rsid w:val="23815B91"/>
    <w:rsid w:val="23B46905"/>
    <w:rsid w:val="243617E5"/>
    <w:rsid w:val="262E52F8"/>
    <w:rsid w:val="2BA61B0B"/>
    <w:rsid w:val="2C7F7661"/>
    <w:rsid w:val="2D7A183D"/>
    <w:rsid w:val="2EB04D34"/>
    <w:rsid w:val="3568534E"/>
    <w:rsid w:val="357D37E9"/>
    <w:rsid w:val="362571A3"/>
    <w:rsid w:val="36FC2598"/>
    <w:rsid w:val="378B2DDB"/>
    <w:rsid w:val="38C97E29"/>
    <w:rsid w:val="3E02648C"/>
    <w:rsid w:val="3EF260E9"/>
    <w:rsid w:val="4003027D"/>
    <w:rsid w:val="407B27DE"/>
    <w:rsid w:val="410B7527"/>
    <w:rsid w:val="458B418C"/>
    <w:rsid w:val="466064A6"/>
    <w:rsid w:val="46FA2E10"/>
    <w:rsid w:val="4C2B73E2"/>
    <w:rsid w:val="4E406D8C"/>
    <w:rsid w:val="53B473DF"/>
    <w:rsid w:val="545A70BF"/>
    <w:rsid w:val="5B9B2F95"/>
    <w:rsid w:val="5C267CA5"/>
    <w:rsid w:val="5DF630A3"/>
    <w:rsid w:val="60F617AB"/>
    <w:rsid w:val="63744113"/>
    <w:rsid w:val="64A9200E"/>
    <w:rsid w:val="67246BA9"/>
    <w:rsid w:val="72150F61"/>
    <w:rsid w:val="72A8604C"/>
    <w:rsid w:val="763D6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hAnsi="宋体"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next w:val="a"/>
    <w:qFormat/>
    <w:pPr>
      <w:widowControl w:val="0"/>
      <w:adjustRightInd w:val="0"/>
      <w:snapToGrid w:val="0"/>
      <w:spacing w:line="360" w:lineRule="auto"/>
      <w:ind w:firstLineChars="200" w:firstLine="200"/>
      <w:jc w:val="both"/>
    </w:pPr>
    <w:rPr>
      <w:rFonts w:ascii="宋体" w:hAnsi="宋体"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hAnsi="宋体" w:hint="eastAsia"/>
      <w:kern w:val="2"/>
      <w:sz w:val="27"/>
      <w:szCs w:val="22"/>
    </w:rPr>
  </w:style>
  <w:style w:type="character" w:styleId="a3">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hAnsi="Calibri Light"/>
      <w:b/>
      <w:bCs/>
      <w:color w:val="2E74B5"/>
      <w:sz w:val="28"/>
      <w:szCs w:val="28"/>
    </w:rPr>
  </w:style>
  <w:style w:type="paragraph" w:styleId="a4">
    <w:name w:val="header"/>
    <w:basedOn w:val="a"/>
    <w:link w:val="Char"/>
    <w:rsid w:val="00AB3E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B3E97"/>
    <w:rPr>
      <w:rFonts w:asciiTheme="minorHAnsi" w:eastAsiaTheme="minorEastAsia" w:hAnsiTheme="minorHAnsi" w:cstheme="minorBidi"/>
      <w:kern w:val="2"/>
      <w:sz w:val="18"/>
      <w:szCs w:val="18"/>
    </w:rPr>
  </w:style>
  <w:style w:type="paragraph" w:styleId="a5">
    <w:name w:val="footer"/>
    <w:basedOn w:val="a"/>
    <w:link w:val="Char0"/>
    <w:uiPriority w:val="99"/>
    <w:rsid w:val="00AB3E97"/>
    <w:pPr>
      <w:tabs>
        <w:tab w:val="center" w:pos="4153"/>
        <w:tab w:val="right" w:pos="8306"/>
      </w:tabs>
      <w:snapToGrid w:val="0"/>
      <w:jc w:val="left"/>
    </w:pPr>
    <w:rPr>
      <w:sz w:val="18"/>
      <w:szCs w:val="18"/>
    </w:rPr>
  </w:style>
  <w:style w:type="character" w:customStyle="1" w:styleId="Char0">
    <w:name w:val="页脚 Char"/>
    <w:basedOn w:val="a0"/>
    <w:link w:val="a5"/>
    <w:uiPriority w:val="99"/>
    <w:rsid w:val="00AB3E9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hAnsi="宋体"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next w:val="a"/>
    <w:qFormat/>
    <w:pPr>
      <w:widowControl w:val="0"/>
      <w:adjustRightInd w:val="0"/>
      <w:snapToGrid w:val="0"/>
      <w:spacing w:line="360" w:lineRule="auto"/>
      <w:ind w:firstLineChars="200" w:firstLine="200"/>
      <w:jc w:val="both"/>
    </w:pPr>
    <w:rPr>
      <w:rFonts w:ascii="宋体" w:hAnsi="宋体"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hAnsi="宋体" w:hint="eastAsia"/>
      <w:kern w:val="2"/>
      <w:sz w:val="27"/>
      <w:szCs w:val="22"/>
    </w:rPr>
  </w:style>
  <w:style w:type="character" w:styleId="a3">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hAnsi="Calibri Light"/>
      <w:b/>
      <w:bCs/>
      <w:color w:val="2E74B5"/>
      <w:sz w:val="28"/>
      <w:szCs w:val="28"/>
    </w:rPr>
  </w:style>
  <w:style w:type="paragraph" w:styleId="a4">
    <w:name w:val="header"/>
    <w:basedOn w:val="a"/>
    <w:link w:val="Char"/>
    <w:rsid w:val="00AB3E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B3E97"/>
    <w:rPr>
      <w:rFonts w:asciiTheme="minorHAnsi" w:eastAsiaTheme="minorEastAsia" w:hAnsiTheme="minorHAnsi" w:cstheme="minorBidi"/>
      <w:kern w:val="2"/>
      <w:sz w:val="18"/>
      <w:szCs w:val="18"/>
    </w:rPr>
  </w:style>
  <w:style w:type="paragraph" w:styleId="a5">
    <w:name w:val="footer"/>
    <w:basedOn w:val="a"/>
    <w:link w:val="Char0"/>
    <w:uiPriority w:val="99"/>
    <w:rsid w:val="00AB3E97"/>
    <w:pPr>
      <w:tabs>
        <w:tab w:val="center" w:pos="4153"/>
        <w:tab w:val="right" w:pos="8306"/>
      </w:tabs>
      <w:snapToGrid w:val="0"/>
      <w:jc w:val="left"/>
    </w:pPr>
    <w:rPr>
      <w:sz w:val="18"/>
      <w:szCs w:val="18"/>
    </w:rPr>
  </w:style>
  <w:style w:type="character" w:customStyle="1" w:styleId="Char0">
    <w:name w:val="页脚 Char"/>
    <w:basedOn w:val="a0"/>
    <w:link w:val="a5"/>
    <w:uiPriority w:val="99"/>
    <w:rsid w:val="00AB3E9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1047</Words>
  <Characters>5968</Characters>
  <Application>Microsoft Office Word</Application>
  <DocSecurity>0</DocSecurity>
  <Lines>49</Lines>
  <Paragraphs>14</Paragraphs>
  <ScaleCrop>false</ScaleCrop>
  <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3</cp:revision>
  <dcterms:created xsi:type="dcterms:W3CDTF">2019-12-18T07:43:00Z</dcterms:created>
  <dcterms:modified xsi:type="dcterms:W3CDTF">2019-12-26T03:29:00Z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