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843D37">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99076F" w:rsidRDefault="0099076F">
      <w:pPr>
        <w:adjustRightInd w:val="0"/>
        <w:snapToGrid w:val="0"/>
        <w:spacing w:line="360" w:lineRule="auto"/>
        <w:ind w:firstLineChars="200" w:firstLine="640"/>
        <w:rPr>
          <w:rFonts w:ascii="仿宋_GB2312" w:eastAsia="仿宋_GB2312" w:hAnsi="Calibri"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hint="eastAsia"/>
          <w:sz w:val="32"/>
          <w:szCs w:val="32"/>
        </w:rPr>
      </w:pPr>
    </w:p>
    <w:p w:rsidR="003D5422" w:rsidRDefault="003D5422">
      <w:pPr>
        <w:adjustRightInd w:val="0"/>
        <w:snapToGrid w:val="0"/>
        <w:spacing w:line="360" w:lineRule="auto"/>
        <w:ind w:firstLineChars="200" w:firstLine="640"/>
        <w:rPr>
          <w:rFonts w:ascii="仿宋_GB2312" w:eastAsia="仿宋_GB2312" w:cs="仿宋_GB2312"/>
          <w:sz w:val="32"/>
          <w:szCs w:val="32"/>
        </w:rPr>
      </w:pPr>
      <w:bookmarkStart w:id="0" w:name="_GoBack"/>
      <w:bookmarkEnd w:id="0"/>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hint="eastAsia"/>
          <w:sz w:val="32"/>
          <w:szCs w:val="32"/>
        </w:rPr>
      </w:pPr>
    </w:p>
    <w:p w:rsidR="003D5422" w:rsidRPr="003D5422" w:rsidRDefault="003D5422">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99076F">
      <w:pPr>
        <w:adjustRightInd w:val="0"/>
        <w:snapToGrid w:val="0"/>
        <w:spacing w:line="360" w:lineRule="auto"/>
        <w:ind w:firstLineChars="200" w:firstLine="640"/>
        <w:rPr>
          <w:rFonts w:ascii="仿宋_GB2312" w:eastAsia="仿宋_GB2312" w:cs="仿宋_GB2312"/>
          <w:sz w:val="32"/>
          <w:szCs w:val="32"/>
        </w:rPr>
      </w:pPr>
    </w:p>
    <w:p w:rsidR="0099076F" w:rsidRDefault="00843D37">
      <w:pPr>
        <w:adjustRightInd w:val="0"/>
        <w:snapToGrid w:val="0"/>
        <w:spacing w:line="360" w:lineRule="auto"/>
        <w:ind w:firstLineChars="200" w:firstLine="640"/>
        <w:rPr>
          <w:rFonts w:ascii="仿宋_GB2312" w:eastAsia="仿宋_GB2312" w:hAnsi="宋体" w:cs="仿宋_GB2312"/>
          <w:sz w:val="32"/>
          <w:szCs w:val="32"/>
          <w:lang w:bidi="ar"/>
        </w:rPr>
      </w:pPr>
      <w:r>
        <w:rPr>
          <w:rFonts w:ascii="仿宋_GB2312" w:eastAsia="仿宋_GB2312" w:hAnsi="宋体" w:cs="仿宋_GB2312" w:hint="eastAsia"/>
          <w:sz w:val="32"/>
          <w:szCs w:val="32"/>
          <w:lang w:bidi="ar"/>
        </w:rPr>
        <w:t>项目名称：淄博市高端人才培养工程</w:t>
      </w:r>
      <w:r w:rsidR="009F2DF2">
        <w:rPr>
          <w:rFonts w:ascii="仿宋_GB2312" w:eastAsia="仿宋_GB2312" w:hAnsi="宋体" w:cs="仿宋_GB2312" w:hint="eastAsia"/>
          <w:sz w:val="32"/>
          <w:szCs w:val="32"/>
          <w:lang w:bidi="ar"/>
        </w:rPr>
        <w:t>项目</w:t>
      </w:r>
    </w:p>
    <w:p w:rsidR="0099076F" w:rsidRDefault="00843D37">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99076F" w:rsidRDefault="00843D37">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99076F" w:rsidRDefault="00843D37">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评估日期：2019年12月</w:t>
      </w:r>
    </w:p>
    <w:p w:rsidR="0099076F" w:rsidRDefault="0099076F">
      <w:pPr>
        <w:spacing w:line="360" w:lineRule="auto"/>
        <w:rPr>
          <w:rFonts w:ascii="宋体" w:eastAsia="宋体" w:hAnsi="宋体" w:cs="宋体"/>
          <w:sz w:val="27"/>
          <w:szCs w:val="22"/>
          <w:lang w:bidi="ar"/>
        </w:rPr>
        <w:sectPr w:rsidR="0099076F">
          <w:headerReference w:type="default" r:id="rId8"/>
          <w:pgSz w:w="11906" w:h="16838"/>
          <w:pgMar w:top="1440" w:right="1800" w:bottom="1440" w:left="1800" w:header="851" w:footer="992" w:gutter="0"/>
          <w:cols w:space="425"/>
          <w:titlePg/>
          <w:docGrid w:type="lines" w:linePitch="312"/>
        </w:sectPr>
      </w:pPr>
    </w:p>
    <w:p w:rsidR="0099076F" w:rsidRDefault="00843D37" w:rsidP="009F2DF2">
      <w:pPr>
        <w:pStyle w:val="msotocheading0"/>
        <w:jc w:val="center"/>
        <w:rPr>
          <w:rFonts w:cs="宋体"/>
          <w:color w:val="auto"/>
          <w:sz w:val="36"/>
          <w:szCs w:val="36"/>
          <w:lang w:val="zh-CN"/>
        </w:rPr>
      </w:pPr>
      <w:bookmarkStart w:id="1" w:name="_Toc24688"/>
      <w:r>
        <w:rPr>
          <w:rFonts w:cs="宋体" w:hint="eastAsia"/>
          <w:color w:val="auto"/>
          <w:sz w:val="36"/>
          <w:szCs w:val="36"/>
          <w:lang w:val="zh-CN"/>
        </w:rPr>
        <w:lastRenderedPageBreak/>
        <w:t>目</w:t>
      </w:r>
      <w:r>
        <w:rPr>
          <w:rFonts w:cs="宋体" w:hint="eastAsia"/>
          <w:color w:val="auto"/>
          <w:sz w:val="36"/>
          <w:szCs w:val="36"/>
        </w:rPr>
        <w:t xml:space="preserve"> </w:t>
      </w:r>
      <w:r w:rsidR="009F2DF2">
        <w:rPr>
          <w:rFonts w:cs="宋体" w:hint="eastAsia"/>
          <w:color w:val="auto"/>
          <w:sz w:val="36"/>
          <w:szCs w:val="36"/>
        </w:rPr>
        <w:t xml:space="preserve"> </w:t>
      </w:r>
      <w:r>
        <w:rPr>
          <w:rFonts w:cs="宋体" w:hint="eastAsia"/>
          <w:color w:val="auto"/>
          <w:sz w:val="36"/>
          <w:szCs w:val="36"/>
          <w:lang w:val="zh-CN"/>
        </w:rPr>
        <w:t>录</w:t>
      </w:r>
    </w:p>
    <w:p w:rsidR="009F2DF2" w:rsidRPr="009F2DF2" w:rsidRDefault="009F2DF2" w:rsidP="009F2DF2">
      <w:pPr>
        <w:rPr>
          <w:lang w:val="zh-CN"/>
        </w:rPr>
      </w:pPr>
    </w:p>
    <w:p w:rsidR="0099076F" w:rsidRDefault="00843D37" w:rsidP="009F2DF2">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5"/>
            <w:rFonts w:ascii="Times New Roman" w:hAnsi="Times New Roman"/>
            <w:b/>
            <w:noProof/>
            <w:color w:val="000000"/>
          </w:rPr>
          <w:t>一、评估对象</w:t>
        </w:r>
        <w:r>
          <w:rPr>
            <w:rStyle w:val="a5"/>
            <w:rFonts w:ascii="Times New Roman" w:hAnsi="Times New Roman"/>
            <w:b/>
            <w:noProof/>
            <w:color w:val="000000"/>
            <w:u w:val="none"/>
          </w:rPr>
          <w:tab/>
        </w:r>
        <w:r>
          <w:rPr>
            <w:rStyle w:val="a5"/>
            <w:rFonts w:ascii="Times New Roman" w:hAnsi="Times New Roman"/>
            <w:noProof/>
          </w:rPr>
          <w:fldChar w:fldCharType="begin"/>
        </w:r>
        <w:r>
          <w:rPr>
            <w:rStyle w:val="a5"/>
            <w:rFonts w:ascii="Times New Roman" w:hAnsi="Times New Roman"/>
            <w:b/>
            <w:noProof/>
            <w:color w:val="000000"/>
            <w:u w:val="none"/>
          </w:rPr>
          <w:instrText xml:space="preserve"> PAGEREF _Toc27494583 \h </w:instrText>
        </w:r>
        <w:r>
          <w:rPr>
            <w:rStyle w:val="a5"/>
            <w:rFonts w:ascii="Times New Roman" w:hAnsi="Times New Roman"/>
            <w:noProof/>
          </w:rPr>
        </w:r>
        <w:r>
          <w:rPr>
            <w:rStyle w:val="a5"/>
            <w:rFonts w:ascii="Times New Roman" w:hAnsi="Times New Roman"/>
            <w:b/>
            <w:noProof/>
            <w:color w:val="000000"/>
            <w:u w:val="none"/>
          </w:rPr>
          <w:fldChar w:fldCharType="separate"/>
        </w:r>
        <w:r w:rsidR="00424C69">
          <w:rPr>
            <w:rStyle w:val="a5"/>
            <w:rFonts w:ascii="Times New Roman" w:hAnsi="Times New Roman" w:hint="default"/>
            <w:b/>
            <w:noProof/>
            <w:color w:val="000000"/>
            <w:u w:val="none"/>
          </w:rPr>
          <w:t>2</w:t>
        </w:r>
        <w:r>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84" w:history="1">
        <w:r w:rsidR="00843D37">
          <w:rPr>
            <w:rStyle w:val="a5"/>
            <w:rFonts w:ascii="Times New Roman" w:hAnsi="Times New Roman"/>
            <w:noProof/>
            <w:color w:val="000000"/>
          </w:rPr>
          <w:t>（一）项目名称</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_Toc27494584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2</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85" w:history="1">
        <w:r w:rsidR="00843D37">
          <w:rPr>
            <w:rStyle w:val="a5"/>
            <w:rFonts w:ascii="Times New Roman" w:hAnsi="Times New Roman"/>
            <w:noProof/>
            <w:color w:val="000000"/>
          </w:rPr>
          <w:t>（二）项目绩效目标</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_Toc27494585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2</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86" w:history="1">
        <w:r w:rsidR="00843D37">
          <w:rPr>
            <w:rStyle w:val="a5"/>
            <w:rFonts w:ascii="Times New Roman" w:hAnsi="Times New Roman"/>
            <w:noProof/>
            <w:color w:val="000000"/>
          </w:rPr>
          <w:t>（三）项目资金构成</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_Toc27494586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2</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87" w:history="1">
        <w:r w:rsidR="00843D37">
          <w:rPr>
            <w:rStyle w:val="a5"/>
            <w:rFonts w:ascii="Times New Roman" w:hAnsi="Times New Roman"/>
            <w:noProof/>
            <w:color w:val="000000"/>
          </w:rPr>
          <w:t>（四）项目概况</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_Toc27494587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2</w:t>
        </w:r>
        <w:r w:rsidR="00843D37">
          <w:rPr>
            <w:rStyle w:val="a5"/>
            <w:rFonts w:ascii="Times New Roman" w:hAnsi="Times New Roman"/>
            <w:noProof/>
          </w:rPr>
          <w:fldChar w:fldCharType="end"/>
        </w:r>
      </w:hyperlink>
    </w:p>
    <w:p w:rsidR="0099076F" w:rsidRDefault="000B6C16" w:rsidP="009F2DF2">
      <w:pPr>
        <w:pStyle w:val="10"/>
        <w:widowControl/>
        <w:tabs>
          <w:tab w:val="right" w:leader="dot" w:pos="8296"/>
        </w:tabs>
        <w:ind w:firstLineChars="0" w:firstLine="0"/>
        <w:rPr>
          <w:rFonts w:ascii="Calibri" w:hAnsi="Calibri" w:hint="default"/>
          <w:b/>
          <w:noProof/>
          <w:sz w:val="21"/>
        </w:rPr>
      </w:pPr>
      <w:hyperlink w:anchor="_Toc27494588" w:history="1">
        <w:r w:rsidR="00843D37">
          <w:rPr>
            <w:rStyle w:val="a5"/>
            <w:rFonts w:ascii="Times New Roman" w:hAnsi="Times New Roman"/>
            <w:b/>
            <w:noProof/>
            <w:color w:val="000000"/>
          </w:rPr>
          <w:t>二、事前绩效评估的基本情况</w:t>
        </w:r>
        <w:r w:rsidR="00843D37">
          <w:rPr>
            <w:rStyle w:val="a5"/>
            <w:rFonts w:ascii="Times New Roman" w:hAnsi="Times New Roman"/>
            <w:b/>
            <w:noProof/>
            <w:color w:val="000000"/>
            <w:u w:val="none"/>
          </w:rPr>
          <w:tab/>
        </w:r>
        <w:r w:rsidR="00843D37">
          <w:rPr>
            <w:rStyle w:val="a5"/>
            <w:rFonts w:ascii="Times New Roman" w:hAnsi="Times New Roman"/>
            <w:noProof/>
          </w:rPr>
          <w:fldChar w:fldCharType="begin"/>
        </w:r>
        <w:r w:rsidR="00843D37">
          <w:rPr>
            <w:rStyle w:val="a5"/>
            <w:rFonts w:ascii="Times New Roman" w:hAnsi="Times New Roman"/>
            <w:b/>
            <w:noProof/>
            <w:color w:val="000000"/>
            <w:u w:val="none"/>
          </w:rPr>
          <w:instrText xml:space="preserve"> PAGEREF _Toc27494588 \h </w:instrText>
        </w:r>
        <w:r w:rsidR="00843D37">
          <w:rPr>
            <w:rStyle w:val="a5"/>
            <w:rFonts w:ascii="Times New Roman" w:hAnsi="Times New Roman"/>
            <w:noProof/>
          </w:rPr>
        </w:r>
        <w:r w:rsidR="00843D37">
          <w:rPr>
            <w:rStyle w:val="a5"/>
            <w:rFonts w:ascii="Times New Roman" w:hAnsi="Times New Roman"/>
            <w:b/>
            <w:noProof/>
            <w:color w:val="000000"/>
            <w:u w:val="none"/>
          </w:rPr>
          <w:fldChar w:fldCharType="separate"/>
        </w:r>
        <w:r w:rsidR="00424C69">
          <w:rPr>
            <w:rStyle w:val="a5"/>
            <w:rFonts w:ascii="Times New Roman" w:hAnsi="Times New Roman" w:hint="default"/>
            <w:b/>
            <w:noProof/>
            <w:color w:val="000000"/>
            <w:u w:val="none"/>
          </w:rPr>
          <w:t>2</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89" w:history="1">
        <w:r w:rsidR="00843D37">
          <w:rPr>
            <w:rStyle w:val="a5"/>
            <w:rFonts w:ascii="Times New Roman" w:hAnsi="Times New Roman"/>
            <w:noProof/>
            <w:color w:val="000000"/>
          </w:rPr>
          <w:t>（一）评估程序</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_Toc27494589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2</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0" w:history="1">
        <w:r w:rsidR="00843D37">
          <w:rPr>
            <w:rStyle w:val="a5"/>
            <w:rFonts w:ascii="Times New Roman" w:hAnsi="Times New Roman"/>
            <w:noProof/>
            <w:color w:val="000000"/>
          </w:rPr>
          <w:t>（二）评估思路</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_Toc27494590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3</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1" w:history="1">
        <w:r w:rsidR="00843D37">
          <w:rPr>
            <w:rStyle w:val="a5"/>
            <w:rFonts w:ascii="Times New Roman" w:hAnsi="Times New Roman"/>
            <w:noProof/>
            <w:color w:val="000000"/>
          </w:rPr>
          <w:t>（三）评估方式、方法</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_Toc27494591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4</w:t>
        </w:r>
        <w:r w:rsidR="00843D37">
          <w:rPr>
            <w:rStyle w:val="a5"/>
            <w:rFonts w:ascii="Times New Roman" w:hAnsi="Times New Roman"/>
            <w:noProof/>
          </w:rPr>
          <w:fldChar w:fldCharType="end"/>
        </w:r>
      </w:hyperlink>
    </w:p>
    <w:p w:rsidR="0099076F" w:rsidRDefault="000B6C16" w:rsidP="009F2DF2">
      <w:pPr>
        <w:pStyle w:val="10"/>
        <w:widowControl/>
        <w:tabs>
          <w:tab w:val="right" w:leader="dot" w:pos="8296"/>
        </w:tabs>
        <w:ind w:firstLineChars="0" w:firstLine="0"/>
        <w:rPr>
          <w:rFonts w:ascii="Calibri" w:hAnsi="Calibri" w:hint="default"/>
          <w:b/>
          <w:noProof/>
          <w:sz w:val="21"/>
        </w:rPr>
      </w:pPr>
      <w:hyperlink w:anchor="_Toc27494592" w:history="1">
        <w:r w:rsidR="00843D37">
          <w:rPr>
            <w:rStyle w:val="a5"/>
            <w:rFonts w:ascii="Times New Roman" w:hAnsi="Times New Roman"/>
            <w:b/>
            <w:noProof/>
            <w:color w:val="000000"/>
          </w:rPr>
          <w:t>三、评估内容和结论</w:t>
        </w:r>
        <w:r w:rsidR="00843D37">
          <w:rPr>
            <w:rStyle w:val="a5"/>
            <w:rFonts w:ascii="Times New Roman" w:hAnsi="Times New Roman"/>
            <w:b/>
            <w:noProof/>
            <w:color w:val="000000"/>
            <w:u w:val="none"/>
          </w:rPr>
          <w:tab/>
        </w:r>
        <w:r w:rsidR="00843D37">
          <w:rPr>
            <w:rStyle w:val="a5"/>
            <w:rFonts w:ascii="Times New Roman" w:hAnsi="Times New Roman"/>
            <w:noProof/>
          </w:rPr>
          <w:fldChar w:fldCharType="begin"/>
        </w:r>
        <w:r w:rsidR="00843D37">
          <w:rPr>
            <w:rStyle w:val="a5"/>
            <w:rFonts w:ascii="Times New Roman" w:hAnsi="Times New Roman"/>
            <w:b/>
            <w:noProof/>
            <w:color w:val="000000"/>
            <w:u w:val="none"/>
          </w:rPr>
          <w:instrText xml:space="preserve"> PAGEREF _Toc27494592 \h </w:instrText>
        </w:r>
        <w:r w:rsidR="00843D37">
          <w:rPr>
            <w:rStyle w:val="a5"/>
            <w:rFonts w:ascii="Times New Roman" w:hAnsi="Times New Roman"/>
            <w:noProof/>
          </w:rPr>
        </w:r>
        <w:r w:rsidR="00843D37">
          <w:rPr>
            <w:rStyle w:val="a5"/>
            <w:rFonts w:ascii="Times New Roman" w:hAnsi="Times New Roman"/>
            <w:b/>
            <w:noProof/>
            <w:color w:val="000000"/>
            <w:u w:val="none"/>
          </w:rPr>
          <w:fldChar w:fldCharType="separate"/>
        </w:r>
        <w:r w:rsidR="00424C69">
          <w:rPr>
            <w:rStyle w:val="a5"/>
            <w:rFonts w:ascii="Times New Roman" w:hAnsi="Times New Roman" w:hint="default"/>
            <w:b/>
            <w:noProof/>
            <w:color w:val="000000"/>
            <w:u w:val="none"/>
          </w:rPr>
          <w:t>4</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3" w:history="1">
        <w:r w:rsidR="00843D37">
          <w:rPr>
            <w:rStyle w:val="a5"/>
            <w:rFonts w:ascii="Times New Roman" w:hAnsi="Times New Roman"/>
            <w:noProof/>
            <w:color w:val="000000"/>
          </w:rPr>
          <w:t>（一）立项必要性</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_Toc27494593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4</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4" w:history="1">
        <w:r w:rsidR="00843D37">
          <w:rPr>
            <w:rStyle w:val="a5"/>
            <w:rFonts w:ascii="Times New Roman" w:hAnsi="Times New Roman"/>
            <w:noProof/>
            <w:color w:val="000000"/>
          </w:rPr>
          <w:t>（二）绩效目标合理性</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_Toc27494594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5</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5" w:history="1">
        <w:r w:rsidR="00843D37">
          <w:rPr>
            <w:rStyle w:val="a5"/>
            <w:rFonts w:ascii="Times New Roman" w:hAnsi="Times New Roman"/>
            <w:noProof/>
            <w:color w:val="000000"/>
          </w:rPr>
          <w:t>（三）投入经济性</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_Toc27494595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6</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6" w:history="1">
        <w:r w:rsidR="00843D37">
          <w:rPr>
            <w:rStyle w:val="a5"/>
            <w:rFonts w:ascii="Times New Roman" w:hAnsi="Times New Roman"/>
            <w:noProof/>
            <w:color w:val="000000"/>
          </w:rPr>
          <w:t>（四）实施方案可行性</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_Toc27494596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6</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7" w:history="1">
        <w:r w:rsidR="00843D37">
          <w:rPr>
            <w:rStyle w:val="a5"/>
            <w:rFonts w:ascii="Times New Roman" w:hAnsi="Times New Roman"/>
            <w:noProof/>
            <w:color w:val="000000"/>
          </w:rPr>
          <w:t>（五）筹资合规性</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_Toc27494597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7</w:t>
        </w:r>
        <w:r w:rsidR="00843D37">
          <w:rPr>
            <w:rStyle w:val="a5"/>
            <w:rFonts w:ascii="Times New Roman" w:hAnsi="Times New Roman"/>
            <w:noProof/>
          </w:rPr>
          <w:fldChar w:fldCharType="end"/>
        </w:r>
      </w:hyperlink>
    </w:p>
    <w:p w:rsidR="0099076F" w:rsidRDefault="000B6C16" w:rsidP="009F2DF2">
      <w:pPr>
        <w:pStyle w:val="20"/>
        <w:widowControl/>
        <w:tabs>
          <w:tab w:val="right" w:leader="dot" w:pos="8296"/>
        </w:tabs>
        <w:ind w:firstLineChars="0" w:firstLine="0"/>
        <w:rPr>
          <w:rFonts w:ascii="Calibri" w:hAnsi="Calibri" w:hint="default"/>
          <w:noProof/>
          <w:sz w:val="21"/>
        </w:rPr>
      </w:pPr>
      <w:hyperlink w:anchor="_Toc27494598" w:history="1">
        <w:r w:rsidR="00843D37">
          <w:rPr>
            <w:rStyle w:val="a5"/>
            <w:rFonts w:ascii="Times New Roman" w:hAnsi="Times New Roman"/>
            <w:noProof/>
            <w:color w:val="000000"/>
          </w:rPr>
          <w:t>（六）总体结论</w:t>
        </w:r>
        <w:r w:rsidR="00843D37">
          <w:rPr>
            <w:rStyle w:val="a5"/>
            <w:rFonts w:ascii="Times New Roman" w:hAnsi="Times New Roman"/>
            <w:noProof/>
            <w:color w:val="000000"/>
            <w:u w:val="none"/>
          </w:rPr>
          <w:tab/>
        </w:r>
        <w:r w:rsidR="00843D37">
          <w:rPr>
            <w:rStyle w:val="a5"/>
            <w:rFonts w:ascii="Times New Roman" w:hAnsi="Times New Roman"/>
            <w:noProof/>
          </w:rPr>
          <w:fldChar w:fldCharType="begin"/>
        </w:r>
        <w:r w:rsidR="00843D37">
          <w:rPr>
            <w:rStyle w:val="a5"/>
            <w:rFonts w:ascii="Times New Roman" w:hAnsi="Times New Roman"/>
            <w:noProof/>
            <w:color w:val="000000"/>
            <w:u w:val="none"/>
          </w:rPr>
          <w:instrText xml:space="preserve"> PAGEREF _Toc27494598 \h </w:instrText>
        </w:r>
        <w:r w:rsidR="00843D37">
          <w:rPr>
            <w:rStyle w:val="a5"/>
            <w:rFonts w:ascii="Times New Roman" w:hAnsi="Times New Roman"/>
            <w:noProof/>
          </w:rPr>
        </w:r>
        <w:r w:rsidR="00843D37">
          <w:rPr>
            <w:rStyle w:val="a5"/>
            <w:rFonts w:ascii="Times New Roman" w:hAnsi="Times New Roman"/>
            <w:noProof/>
            <w:color w:val="000000"/>
            <w:u w:val="none"/>
          </w:rPr>
          <w:fldChar w:fldCharType="separate"/>
        </w:r>
        <w:r w:rsidR="00424C69">
          <w:rPr>
            <w:rStyle w:val="a5"/>
            <w:rFonts w:ascii="Times New Roman" w:hAnsi="Times New Roman" w:hint="default"/>
            <w:noProof/>
            <w:color w:val="000000"/>
            <w:u w:val="none"/>
          </w:rPr>
          <w:t>7</w:t>
        </w:r>
        <w:r w:rsidR="00843D37">
          <w:rPr>
            <w:rStyle w:val="a5"/>
            <w:rFonts w:ascii="Times New Roman" w:hAnsi="Times New Roman"/>
            <w:noProof/>
          </w:rPr>
          <w:fldChar w:fldCharType="end"/>
        </w:r>
      </w:hyperlink>
    </w:p>
    <w:p w:rsidR="0099076F" w:rsidRDefault="000B6C16" w:rsidP="009F2DF2">
      <w:pPr>
        <w:pStyle w:val="10"/>
        <w:widowControl/>
        <w:tabs>
          <w:tab w:val="right" w:leader="dot" w:pos="8296"/>
        </w:tabs>
        <w:ind w:firstLineChars="0" w:firstLine="0"/>
        <w:rPr>
          <w:rFonts w:ascii="Calibri" w:hAnsi="Calibri" w:hint="default"/>
          <w:b/>
          <w:noProof/>
          <w:sz w:val="21"/>
        </w:rPr>
      </w:pPr>
      <w:hyperlink w:anchor="_Toc27494599" w:history="1">
        <w:r w:rsidR="00843D37">
          <w:rPr>
            <w:rStyle w:val="a5"/>
            <w:rFonts w:ascii="Times New Roman" w:hAnsi="Times New Roman"/>
            <w:b/>
            <w:noProof/>
            <w:color w:val="000000"/>
          </w:rPr>
          <w:t>四、评估的相关建议</w:t>
        </w:r>
        <w:r w:rsidR="00843D37">
          <w:rPr>
            <w:rStyle w:val="a5"/>
            <w:rFonts w:ascii="Times New Roman" w:hAnsi="Times New Roman"/>
            <w:b/>
            <w:noProof/>
            <w:color w:val="000000"/>
            <w:u w:val="none"/>
          </w:rPr>
          <w:tab/>
        </w:r>
        <w:r w:rsidR="00843D37">
          <w:rPr>
            <w:rStyle w:val="a5"/>
            <w:rFonts w:ascii="Times New Roman" w:hAnsi="Times New Roman"/>
            <w:noProof/>
          </w:rPr>
          <w:fldChar w:fldCharType="begin"/>
        </w:r>
        <w:r w:rsidR="00843D37">
          <w:rPr>
            <w:rStyle w:val="a5"/>
            <w:rFonts w:ascii="Times New Roman" w:hAnsi="Times New Roman"/>
            <w:b/>
            <w:noProof/>
            <w:color w:val="000000"/>
            <w:u w:val="none"/>
          </w:rPr>
          <w:instrText xml:space="preserve"> PAGEREF _Toc27494599 \h </w:instrText>
        </w:r>
        <w:r w:rsidR="00843D37">
          <w:rPr>
            <w:rStyle w:val="a5"/>
            <w:rFonts w:ascii="Times New Roman" w:hAnsi="Times New Roman"/>
            <w:noProof/>
          </w:rPr>
        </w:r>
        <w:r w:rsidR="00843D37">
          <w:rPr>
            <w:rStyle w:val="a5"/>
            <w:rFonts w:ascii="Times New Roman" w:hAnsi="Times New Roman"/>
            <w:b/>
            <w:noProof/>
            <w:color w:val="000000"/>
            <w:u w:val="none"/>
          </w:rPr>
          <w:fldChar w:fldCharType="separate"/>
        </w:r>
        <w:r w:rsidR="00424C69">
          <w:rPr>
            <w:rStyle w:val="a5"/>
            <w:rFonts w:ascii="Times New Roman" w:hAnsi="Times New Roman" w:hint="default"/>
            <w:b/>
            <w:noProof/>
            <w:color w:val="000000"/>
            <w:u w:val="none"/>
          </w:rPr>
          <w:t>7</w:t>
        </w:r>
        <w:r w:rsidR="00843D37">
          <w:rPr>
            <w:rStyle w:val="a5"/>
            <w:rFonts w:ascii="Times New Roman" w:hAnsi="Times New Roman"/>
            <w:noProof/>
          </w:rPr>
          <w:fldChar w:fldCharType="end"/>
        </w:r>
      </w:hyperlink>
    </w:p>
    <w:p w:rsidR="0099076F" w:rsidRDefault="000B6C16" w:rsidP="009F2DF2">
      <w:pPr>
        <w:pStyle w:val="10"/>
        <w:widowControl/>
        <w:tabs>
          <w:tab w:val="right" w:leader="dot" w:pos="8296"/>
        </w:tabs>
        <w:ind w:firstLineChars="0" w:firstLine="0"/>
        <w:rPr>
          <w:rFonts w:ascii="Calibri" w:hAnsi="Calibri" w:hint="default"/>
          <w:b/>
          <w:noProof/>
          <w:sz w:val="21"/>
        </w:rPr>
      </w:pPr>
      <w:hyperlink w:anchor="_Toc27494600" w:history="1">
        <w:r w:rsidR="00843D37">
          <w:rPr>
            <w:rStyle w:val="a5"/>
            <w:rFonts w:ascii="Times New Roman" w:hAnsi="Times New Roman"/>
            <w:b/>
            <w:noProof/>
            <w:color w:val="000000"/>
          </w:rPr>
          <w:t>五、其他需要说明的问题</w:t>
        </w:r>
        <w:r w:rsidR="00843D37">
          <w:rPr>
            <w:rStyle w:val="a5"/>
            <w:rFonts w:ascii="Times New Roman" w:hAnsi="Times New Roman"/>
            <w:b/>
            <w:noProof/>
            <w:color w:val="000000"/>
            <w:u w:val="none"/>
          </w:rPr>
          <w:tab/>
        </w:r>
        <w:r w:rsidR="00843D37">
          <w:rPr>
            <w:rStyle w:val="a5"/>
            <w:rFonts w:ascii="Times New Roman" w:hAnsi="Times New Roman"/>
            <w:noProof/>
          </w:rPr>
          <w:fldChar w:fldCharType="begin"/>
        </w:r>
        <w:r w:rsidR="00843D37">
          <w:rPr>
            <w:rStyle w:val="a5"/>
            <w:rFonts w:ascii="Times New Roman" w:hAnsi="Times New Roman"/>
            <w:b/>
            <w:noProof/>
            <w:color w:val="000000"/>
            <w:u w:val="none"/>
          </w:rPr>
          <w:instrText xml:space="preserve"> PAGEREF _Toc27494600 \h </w:instrText>
        </w:r>
        <w:r w:rsidR="00843D37">
          <w:rPr>
            <w:rStyle w:val="a5"/>
            <w:rFonts w:ascii="Times New Roman" w:hAnsi="Times New Roman"/>
            <w:noProof/>
          </w:rPr>
        </w:r>
        <w:r w:rsidR="00843D37">
          <w:rPr>
            <w:rStyle w:val="a5"/>
            <w:rFonts w:ascii="Times New Roman" w:hAnsi="Times New Roman"/>
            <w:b/>
            <w:noProof/>
            <w:color w:val="000000"/>
            <w:u w:val="none"/>
          </w:rPr>
          <w:fldChar w:fldCharType="separate"/>
        </w:r>
        <w:r w:rsidR="00424C69">
          <w:rPr>
            <w:rStyle w:val="a5"/>
            <w:rFonts w:ascii="Times New Roman" w:hAnsi="Times New Roman" w:hint="default"/>
            <w:b/>
            <w:noProof/>
            <w:color w:val="000000"/>
            <w:u w:val="none"/>
          </w:rPr>
          <w:t>8</w:t>
        </w:r>
        <w:r w:rsidR="00843D37">
          <w:rPr>
            <w:rStyle w:val="a5"/>
            <w:rFonts w:ascii="Times New Roman" w:hAnsi="Times New Roman"/>
            <w:noProof/>
          </w:rPr>
          <w:fldChar w:fldCharType="end"/>
        </w:r>
      </w:hyperlink>
    </w:p>
    <w:p w:rsidR="0099076F" w:rsidRDefault="000B6C16" w:rsidP="009F2DF2">
      <w:pPr>
        <w:pStyle w:val="10"/>
        <w:widowControl/>
        <w:tabs>
          <w:tab w:val="right" w:leader="dot" w:pos="8296"/>
        </w:tabs>
        <w:ind w:firstLineChars="0" w:firstLine="0"/>
        <w:rPr>
          <w:rFonts w:ascii="Calibri" w:hAnsi="Calibri" w:hint="default"/>
          <w:b/>
          <w:noProof/>
          <w:sz w:val="21"/>
        </w:rPr>
      </w:pPr>
      <w:hyperlink w:anchor="_Toc27494601" w:history="1">
        <w:r w:rsidR="00843D37">
          <w:rPr>
            <w:rStyle w:val="a5"/>
            <w:rFonts w:ascii="Times New Roman" w:hAnsi="Times New Roman"/>
            <w:b/>
            <w:noProof/>
            <w:color w:val="000000"/>
          </w:rPr>
          <w:t>六、附件</w:t>
        </w:r>
        <w:r w:rsidR="00843D37">
          <w:rPr>
            <w:rStyle w:val="a5"/>
            <w:rFonts w:ascii="Times New Roman" w:hAnsi="Times New Roman"/>
            <w:b/>
            <w:noProof/>
            <w:color w:val="000000"/>
            <w:u w:val="none"/>
          </w:rPr>
          <w:tab/>
        </w:r>
        <w:r w:rsidR="00843D37">
          <w:rPr>
            <w:rStyle w:val="a5"/>
            <w:rFonts w:ascii="Times New Roman" w:hAnsi="Times New Roman"/>
            <w:noProof/>
          </w:rPr>
          <w:fldChar w:fldCharType="begin"/>
        </w:r>
        <w:r w:rsidR="00843D37">
          <w:rPr>
            <w:rStyle w:val="a5"/>
            <w:rFonts w:ascii="Times New Roman" w:hAnsi="Times New Roman"/>
            <w:b/>
            <w:noProof/>
            <w:color w:val="000000"/>
            <w:u w:val="none"/>
          </w:rPr>
          <w:instrText xml:space="preserve"> PAGEREF _Toc27494601 \h </w:instrText>
        </w:r>
        <w:r w:rsidR="00843D37">
          <w:rPr>
            <w:rStyle w:val="a5"/>
            <w:rFonts w:ascii="Times New Roman" w:hAnsi="Times New Roman"/>
            <w:noProof/>
          </w:rPr>
        </w:r>
        <w:r w:rsidR="00843D37">
          <w:rPr>
            <w:rStyle w:val="a5"/>
            <w:rFonts w:ascii="Times New Roman" w:hAnsi="Times New Roman"/>
            <w:b/>
            <w:noProof/>
            <w:color w:val="000000"/>
            <w:u w:val="none"/>
          </w:rPr>
          <w:fldChar w:fldCharType="separate"/>
        </w:r>
        <w:r w:rsidR="00424C69">
          <w:rPr>
            <w:rStyle w:val="a5"/>
            <w:rFonts w:ascii="Times New Roman" w:hAnsi="Times New Roman" w:hint="default"/>
            <w:b/>
            <w:noProof/>
            <w:color w:val="000000"/>
            <w:u w:val="none"/>
          </w:rPr>
          <w:t>8</w:t>
        </w:r>
        <w:r w:rsidR="00843D37">
          <w:rPr>
            <w:rStyle w:val="a5"/>
            <w:rFonts w:ascii="Times New Roman" w:hAnsi="Times New Roman"/>
            <w:noProof/>
          </w:rPr>
          <w:fldChar w:fldCharType="end"/>
        </w:r>
      </w:hyperlink>
    </w:p>
    <w:p w:rsidR="0099076F" w:rsidRDefault="00843D37" w:rsidP="009F2DF2">
      <w:pPr>
        <w:adjustRightInd w:val="0"/>
        <w:snapToGrid w:val="0"/>
        <w:spacing w:line="360" w:lineRule="auto"/>
      </w:pPr>
      <w:r>
        <w:rPr>
          <w:rFonts w:ascii="宋体" w:eastAsia="宋体" w:hAnsi="宋体" w:cs="宋体" w:hint="eastAsia"/>
          <w:sz w:val="27"/>
          <w:szCs w:val="22"/>
          <w:lang w:bidi="ar"/>
        </w:rPr>
        <w:fldChar w:fldCharType="end"/>
      </w:r>
    </w:p>
    <w:p w:rsidR="0099076F" w:rsidRDefault="0099076F">
      <w:pPr>
        <w:spacing w:line="360" w:lineRule="auto"/>
        <w:rPr>
          <w:rFonts w:ascii="宋体" w:eastAsia="宋体" w:hAnsi="宋体" w:cs="宋体"/>
          <w:sz w:val="27"/>
          <w:szCs w:val="22"/>
          <w:lang w:bidi="ar"/>
        </w:rPr>
        <w:sectPr w:rsidR="0099076F">
          <w:footerReference w:type="default" r:id="rId9"/>
          <w:pgSz w:w="11906" w:h="16838"/>
          <w:pgMar w:top="1440" w:right="1800" w:bottom="1440" w:left="1800" w:header="851" w:footer="992" w:gutter="0"/>
          <w:pgNumType w:start="1"/>
          <w:cols w:space="425"/>
          <w:docGrid w:type="lines" w:linePitch="312"/>
        </w:sectPr>
      </w:pPr>
    </w:p>
    <w:p w:rsidR="0099076F" w:rsidRDefault="00843D37">
      <w:pPr>
        <w:pStyle w:val="1"/>
        <w:widowControl/>
        <w:ind w:firstLine="600"/>
        <w:rPr>
          <w:rFonts w:hint="default"/>
        </w:rPr>
      </w:pPr>
      <w:bookmarkStart w:id="2" w:name="_Toc27494583"/>
      <w:r>
        <w:lastRenderedPageBreak/>
        <w:t>一、评估对象</w:t>
      </w:r>
      <w:bookmarkEnd w:id="1"/>
      <w:bookmarkEnd w:id="2"/>
    </w:p>
    <w:p w:rsidR="0099076F" w:rsidRDefault="00843D37">
      <w:pPr>
        <w:pStyle w:val="2"/>
        <w:widowControl/>
        <w:ind w:firstLine="562"/>
        <w:rPr>
          <w:rFonts w:hint="default"/>
        </w:rPr>
      </w:pPr>
      <w:bookmarkStart w:id="3" w:name="_Toc25324"/>
      <w:bookmarkStart w:id="4" w:name="_Toc27494584"/>
      <w:r>
        <w:t>（一）项目名称</w:t>
      </w:r>
      <w:bookmarkEnd w:id="3"/>
      <w:bookmarkEnd w:id="4"/>
    </w:p>
    <w:p w:rsidR="0099076F" w:rsidRDefault="00843D37">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淄博市人力资源和社会保障局淄博市高端人才培养工程项目。</w:t>
      </w:r>
    </w:p>
    <w:p w:rsidR="0099076F" w:rsidRDefault="00843D37">
      <w:pPr>
        <w:pStyle w:val="2"/>
        <w:widowControl/>
        <w:ind w:firstLine="562"/>
        <w:rPr>
          <w:rFonts w:hint="default"/>
        </w:rPr>
      </w:pPr>
      <w:bookmarkStart w:id="5" w:name="_Toc16828"/>
      <w:bookmarkStart w:id="6" w:name="_Toc27494585"/>
      <w:r>
        <w:t>（二）项目绩效目标</w:t>
      </w:r>
      <w:bookmarkEnd w:id="5"/>
      <w:bookmarkEnd w:id="6"/>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1.项目长期绩效目标：为全面建成小康社会奋斗目标提供人才智力支持。</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2.项目年度绩效目标：按照项目规划完成6期培训任务，培训学员300人次。</w:t>
      </w:r>
    </w:p>
    <w:p w:rsidR="0099076F" w:rsidRDefault="00843D37">
      <w:pPr>
        <w:pStyle w:val="2"/>
        <w:widowControl/>
        <w:ind w:firstLine="562"/>
        <w:rPr>
          <w:rFonts w:hint="default"/>
        </w:rPr>
      </w:pPr>
      <w:bookmarkStart w:id="7" w:name="_Toc15347"/>
      <w:bookmarkStart w:id="8" w:name="_Toc27494586"/>
      <w:r>
        <w:t>（三）项目资金构成</w:t>
      </w:r>
      <w:bookmarkEnd w:id="7"/>
      <w:bookmarkEnd w:id="8"/>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项目申请预算资金总额90万元，由市级财政资金构成。</w:t>
      </w:r>
    </w:p>
    <w:p w:rsidR="0099076F" w:rsidRDefault="00843D37">
      <w:pPr>
        <w:pStyle w:val="2"/>
        <w:widowControl/>
        <w:ind w:firstLine="562"/>
        <w:rPr>
          <w:rFonts w:hint="default"/>
        </w:rPr>
      </w:pPr>
      <w:bookmarkStart w:id="9" w:name="_Toc27494587"/>
      <w:bookmarkStart w:id="10" w:name="_Toc27917"/>
      <w:r>
        <w:t>（四）项目概况</w:t>
      </w:r>
      <w:bookmarkEnd w:id="9"/>
      <w:bookmarkEnd w:id="10"/>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人才是创新发展的第一资源。淄博市人力资源和社会保障局为落实市委市政府提出的产业转型升级宏伟规划，根据上级有关部署和要求，从2016年起，利用五年的时间，全面实施高端人才培养工程，重点在产业转型升级高端人才培养、人才队伍素质能力提升和专业技术人才知识更新三个方面开展培训。根据《专业技术人员继续教育规定》、市委市政府《关于推动转型升级建设工业强市的若干政策意见》等要求，设立高端人才培养项目，重点围绕现代服务业、高层次人才培养、服务效能提升、智能制造、基础教育等，对经济社会发展急需的各类管理和技术人才进行培训。</w:t>
      </w:r>
    </w:p>
    <w:p w:rsidR="0099076F" w:rsidRDefault="00843D37">
      <w:pPr>
        <w:pStyle w:val="1"/>
        <w:widowControl/>
        <w:ind w:firstLine="600"/>
        <w:rPr>
          <w:rFonts w:hint="default"/>
        </w:rPr>
      </w:pPr>
      <w:bookmarkStart w:id="11" w:name="_Toc27494588"/>
      <w:bookmarkStart w:id="12" w:name="_Toc3950"/>
      <w:r>
        <w:t>二、事前绩效评估的基本情况</w:t>
      </w:r>
      <w:bookmarkEnd w:id="11"/>
      <w:bookmarkEnd w:id="12"/>
    </w:p>
    <w:p w:rsidR="0099076F" w:rsidRDefault="00843D37">
      <w:pPr>
        <w:pStyle w:val="2"/>
        <w:widowControl/>
        <w:ind w:firstLine="562"/>
        <w:rPr>
          <w:rFonts w:hint="default"/>
        </w:rPr>
      </w:pPr>
      <w:bookmarkStart w:id="13" w:name="_Toc27494589"/>
      <w:bookmarkStart w:id="14" w:name="_Toc2158"/>
      <w:r>
        <w:t>（一）评估程序</w:t>
      </w:r>
      <w:bookmarkEnd w:id="13"/>
      <w:bookmarkEnd w:id="14"/>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1.确定评估对象。明确事前评估项目的依据、内容、目的、时间、要求等事项。</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2.拟定工作方案。评估工作组结合事前绩效评估工作要求，拟定《事前绩效评估工作方案》,包括评估对象、内容、方法、专家、时间安排</w:t>
      </w:r>
      <w:r>
        <w:rPr>
          <w:rFonts w:ascii="宋体" w:eastAsia="宋体" w:hAnsi="宋体" w:cs="宋体" w:hint="eastAsia"/>
          <w:sz w:val="27"/>
          <w:szCs w:val="22"/>
          <w:lang w:bidi="ar"/>
        </w:rPr>
        <w:lastRenderedPageBreak/>
        <w:t>等。</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3.组成评估专家组。评估工作组遴选绩效管理专家、财政财务专家和业务专家，组成评估专家组，并适时开展业务培训。</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6.组织实施评估。绩效考评组会同专家组共同召开评估会议，了解项目基本情况，听取项目单位情况介绍，进行现场评议。</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（1）采取多种方式，多方获取信息。通过咨询专家、查阅资料、问卷调查、电话采访、集中座谈等方式，全面了解并收集项目信息。</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（3）确认专家组意见，得出评估结论。评估工作组将专家组初步意见分别报送每一位专家征求意见，评估工作组综合专家意见，修改完善专家组意见，得出最终评估结论。</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7.汇报绩效评估结论。完成最终评估报告，提出评估结论意见。</w:t>
      </w:r>
    </w:p>
    <w:p w:rsidR="0099076F" w:rsidRDefault="00843D37">
      <w:pPr>
        <w:pStyle w:val="2"/>
        <w:widowControl/>
        <w:ind w:firstLine="562"/>
        <w:rPr>
          <w:rFonts w:hint="default"/>
        </w:rPr>
      </w:pPr>
      <w:bookmarkStart w:id="15" w:name="_Toc27494590"/>
      <w:bookmarkStart w:id="16" w:name="_Toc14706"/>
      <w:r>
        <w:t>（二）评估思路</w:t>
      </w:r>
      <w:bookmarkEnd w:id="15"/>
      <w:bookmarkEnd w:id="16"/>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w:t>
      </w:r>
      <w:r>
        <w:rPr>
          <w:rFonts w:ascii="宋体" w:eastAsia="宋体" w:hAnsi="宋体" w:cs="宋体" w:hint="eastAsia"/>
          <w:sz w:val="27"/>
          <w:szCs w:val="22"/>
          <w:lang w:bidi="ar"/>
        </w:rPr>
        <w:lastRenderedPageBreak/>
        <w:t>标合理性、实施方案的可行性、筹资合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99076F" w:rsidRDefault="00843D37">
      <w:pPr>
        <w:pStyle w:val="2"/>
        <w:widowControl/>
        <w:ind w:firstLine="562"/>
        <w:rPr>
          <w:rFonts w:hint="default"/>
        </w:rPr>
      </w:pPr>
      <w:bookmarkStart w:id="17" w:name="_Toc23820"/>
      <w:bookmarkStart w:id="18" w:name="_Toc27494591"/>
      <w:r>
        <w:t>（三）评估方式、方法</w:t>
      </w:r>
      <w:bookmarkEnd w:id="17"/>
      <w:bookmarkEnd w:id="18"/>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99076F" w:rsidRDefault="00843D37">
      <w:pPr>
        <w:pStyle w:val="1"/>
        <w:widowControl/>
        <w:ind w:firstLine="600"/>
        <w:rPr>
          <w:rFonts w:hint="default"/>
        </w:rPr>
      </w:pPr>
      <w:bookmarkStart w:id="19" w:name="_Toc27494592"/>
      <w:bookmarkStart w:id="20" w:name="_Toc28218"/>
      <w:r>
        <w:t>三、评估内容和结论</w:t>
      </w:r>
      <w:bookmarkEnd w:id="19"/>
      <w:bookmarkEnd w:id="20"/>
    </w:p>
    <w:p w:rsidR="0099076F" w:rsidRDefault="00843D37">
      <w:pPr>
        <w:pStyle w:val="2"/>
        <w:widowControl/>
        <w:ind w:firstLine="562"/>
        <w:rPr>
          <w:rFonts w:hint="default"/>
        </w:rPr>
      </w:pPr>
      <w:bookmarkStart w:id="21" w:name="_Toc27494593"/>
      <w:bookmarkStart w:id="22" w:name="_Toc9968"/>
      <w:r>
        <w:t>（一）立项必要性</w:t>
      </w:r>
      <w:bookmarkEnd w:id="21"/>
      <w:bookmarkEnd w:id="22"/>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为加快实施人才强国战略</w:t>
      </w:r>
      <w:r w:rsidR="009A540D">
        <w:rPr>
          <w:rFonts w:ascii="宋体" w:eastAsia="宋体" w:hAnsi="宋体" w:cs="宋体" w:hint="eastAsia"/>
          <w:sz w:val="27"/>
          <w:szCs w:val="22"/>
          <w:lang w:bidi="ar"/>
        </w:rPr>
        <w:t>，</w:t>
      </w:r>
      <w:r>
        <w:rPr>
          <w:rFonts w:ascii="宋体" w:eastAsia="宋体" w:hAnsi="宋体" w:cs="宋体" w:hint="eastAsia"/>
          <w:sz w:val="27"/>
          <w:szCs w:val="22"/>
          <w:lang w:bidi="ar"/>
        </w:rPr>
        <w:t>更好地统筹国内国外两种人才资源</w:t>
      </w:r>
      <w:r w:rsidR="009A540D">
        <w:rPr>
          <w:rFonts w:ascii="宋体" w:eastAsia="宋体" w:hAnsi="宋体" w:cs="宋体" w:hint="eastAsia"/>
          <w:sz w:val="27"/>
          <w:szCs w:val="22"/>
          <w:lang w:bidi="ar"/>
        </w:rPr>
        <w:t>，</w:t>
      </w:r>
      <w:r>
        <w:rPr>
          <w:rFonts w:ascii="宋体" w:eastAsia="宋体" w:hAnsi="宋体" w:cs="宋体" w:hint="eastAsia"/>
          <w:sz w:val="27"/>
          <w:szCs w:val="22"/>
          <w:lang w:bidi="ar"/>
        </w:rPr>
        <w:t>造就宏大的高层次创新创业人才队伍</w:t>
      </w:r>
      <w:r w:rsidR="00415367">
        <w:rPr>
          <w:rFonts w:ascii="宋体" w:eastAsia="宋体" w:hAnsi="宋体" w:cs="宋体" w:hint="eastAsia"/>
          <w:sz w:val="27"/>
          <w:szCs w:val="22"/>
          <w:lang w:bidi="ar"/>
        </w:rPr>
        <w:t>，</w:t>
      </w:r>
      <w:r>
        <w:rPr>
          <w:rFonts w:ascii="宋体" w:eastAsia="宋体" w:hAnsi="宋体" w:cs="宋体" w:hint="eastAsia"/>
          <w:sz w:val="27"/>
          <w:szCs w:val="22"/>
          <w:lang w:bidi="ar"/>
        </w:rPr>
        <w:t>《国家中长期人才发展规划纲要（2010-2020年）》（中发〔2010〕6号）和《专业技术人才队伍建设中长期规划（2010-2020年）》（</w:t>
      </w:r>
      <w:proofErr w:type="gramStart"/>
      <w:r>
        <w:rPr>
          <w:rFonts w:ascii="宋体" w:eastAsia="宋体" w:hAnsi="宋体" w:cs="宋体" w:hint="eastAsia"/>
          <w:sz w:val="27"/>
          <w:szCs w:val="22"/>
          <w:lang w:bidi="ar"/>
        </w:rPr>
        <w:t>中组发〔2011〕</w:t>
      </w:r>
      <w:proofErr w:type="gramEnd"/>
      <w:r>
        <w:rPr>
          <w:rFonts w:ascii="宋体" w:eastAsia="宋体" w:hAnsi="宋体" w:cs="宋体" w:hint="eastAsia"/>
          <w:sz w:val="27"/>
          <w:szCs w:val="22"/>
          <w:lang w:bidi="ar"/>
        </w:rPr>
        <w:t>7号）明确提出，要进一步实施并</w:t>
      </w:r>
      <w:proofErr w:type="gramStart"/>
      <w:r>
        <w:rPr>
          <w:rFonts w:ascii="宋体" w:eastAsia="宋体" w:hAnsi="宋体" w:cs="宋体" w:hint="eastAsia"/>
          <w:sz w:val="27"/>
          <w:szCs w:val="22"/>
          <w:lang w:bidi="ar"/>
        </w:rPr>
        <w:t>完善百千万</w:t>
      </w:r>
      <w:proofErr w:type="gramEnd"/>
      <w:r>
        <w:rPr>
          <w:rFonts w:ascii="宋体" w:eastAsia="宋体" w:hAnsi="宋体" w:cs="宋体" w:hint="eastAsia"/>
          <w:sz w:val="27"/>
          <w:szCs w:val="22"/>
          <w:lang w:bidi="ar"/>
        </w:rPr>
        <w:t>人才工程，制定不同层次、不同类别、不同地区的人才培养计划。2016年3月，中共中央印发《关于深化人才发展体制机制改革的意见》(中发〔2016〕9号)</w:t>
      </w:r>
      <w:r w:rsidR="00415367">
        <w:rPr>
          <w:rFonts w:ascii="宋体" w:eastAsia="宋体" w:hAnsi="宋体" w:cs="宋体" w:hint="eastAsia"/>
          <w:sz w:val="27"/>
          <w:szCs w:val="22"/>
          <w:lang w:bidi="ar"/>
        </w:rPr>
        <w:t>，</w:t>
      </w:r>
      <w:r>
        <w:rPr>
          <w:rFonts w:ascii="宋体" w:eastAsia="宋体" w:hAnsi="宋体" w:cs="宋体" w:hint="eastAsia"/>
          <w:sz w:val="27"/>
          <w:szCs w:val="22"/>
          <w:lang w:bidi="ar"/>
        </w:rPr>
        <w:t>指出人才发展体制机制改革是全面深化改革的重要组成部分</w:t>
      </w:r>
      <w:r w:rsidR="00415367">
        <w:rPr>
          <w:rFonts w:ascii="宋体" w:eastAsia="宋体" w:hAnsi="宋体" w:cs="宋体" w:hint="eastAsia"/>
          <w:sz w:val="27"/>
          <w:szCs w:val="22"/>
          <w:lang w:bidi="ar"/>
        </w:rPr>
        <w:t>，</w:t>
      </w:r>
      <w:r>
        <w:rPr>
          <w:rFonts w:ascii="宋体" w:eastAsia="宋体" w:hAnsi="宋体" w:cs="宋体" w:hint="eastAsia"/>
          <w:sz w:val="27"/>
          <w:szCs w:val="22"/>
          <w:lang w:bidi="ar"/>
        </w:rPr>
        <w:t>对深化人才发展体制机制改革提出意见。</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2010年，中共山东省委、山东省人民政府</w:t>
      </w:r>
      <w:r w:rsidR="00415367">
        <w:rPr>
          <w:rFonts w:ascii="宋体" w:eastAsia="宋体" w:hAnsi="宋体" w:cs="宋体" w:hint="eastAsia"/>
          <w:sz w:val="27"/>
          <w:szCs w:val="22"/>
          <w:lang w:bidi="ar"/>
        </w:rPr>
        <w:t>印发</w:t>
      </w:r>
      <w:r>
        <w:rPr>
          <w:rFonts w:ascii="宋体" w:eastAsia="宋体" w:hAnsi="宋体" w:cs="宋体" w:hint="eastAsia"/>
          <w:sz w:val="27"/>
          <w:szCs w:val="22"/>
          <w:lang w:bidi="ar"/>
        </w:rPr>
        <w:t>《山东省中长期人才发展规划纲要（2010—2020年）</w:t>
      </w:r>
      <w:r w:rsidR="00415367">
        <w:rPr>
          <w:rFonts w:ascii="宋体" w:eastAsia="宋体" w:hAnsi="宋体" w:cs="宋体" w:hint="eastAsia"/>
          <w:sz w:val="27"/>
          <w:szCs w:val="22"/>
          <w:lang w:bidi="ar"/>
        </w:rPr>
        <w:t>》</w:t>
      </w:r>
      <w:r>
        <w:rPr>
          <w:rFonts w:ascii="宋体" w:eastAsia="宋体" w:hAnsi="宋体" w:cs="宋体" w:hint="eastAsia"/>
          <w:sz w:val="27"/>
          <w:szCs w:val="22"/>
          <w:lang w:bidi="ar"/>
        </w:rPr>
        <w:t>（</w:t>
      </w:r>
      <w:proofErr w:type="gramStart"/>
      <w:r>
        <w:rPr>
          <w:rFonts w:ascii="宋体" w:eastAsia="宋体" w:hAnsi="宋体" w:cs="宋体" w:hint="eastAsia"/>
          <w:sz w:val="27"/>
          <w:szCs w:val="22"/>
          <w:lang w:bidi="ar"/>
        </w:rPr>
        <w:t>鲁发〔2010〕</w:t>
      </w:r>
      <w:proofErr w:type="gramEnd"/>
      <w:r>
        <w:rPr>
          <w:rFonts w:ascii="宋体" w:eastAsia="宋体" w:hAnsi="宋体" w:cs="宋体" w:hint="eastAsia"/>
          <w:sz w:val="27"/>
          <w:szCs w:val="22"/>
          <w:lang w:bidi="ar"/>
        </w:rPr>
        <w:t>11号），明确山东省人才发展指导思想、战略目标、主要任务以及重点人才工程，部署人才发展相关工作。2016年7月14日</w:t>
      </w:r>
      <w:r w:rsidR="00415367">
        <w:rPr>
          <w:rFonts w:ascii="宋体" w:eastAsia="宋体" w:hAnsi="宋体" w:cs="宋体" w:hint="eastAsia"/>
          <w:sz w:val="27"/>
          <w:szCs w:val="22"/>
          <w:lang w:bidi="ar"/>
        </w:rPr>
        <w:t>，省委办公厅、省政府办公厅印发</w:t>
      </w:r>
      <w:r>
        <w:rPr>
          <w:rFonts w:ascii="宋体" w:eastAsia="宋体" w:hAnsi="宋体" w:cs="宋体" w:hint="eastAsia"/>
          <w:sz w:val="27"/>
          <w:szCs w:val="22"/>
          <w:lang w:bidi="ar"/>
        </w:rPr>
        <w:t>《山东省“十三五”人才发展规划》（</w:t>
      </w:r>
      <w:proofErr w:type="gramStart"/>
      <w:r>
        <w:rPr>
          <w:rFonts w:ascii="宋体" w:eastAsia="宋体" w:hAnsi="宋体" w:cs="宋体" w:hint="eastAsia"/>
          <w:sz w:val="27"/>
          <w:szCs w:val="22"/>
          <w:lang w:bidi="ar"/>
        </w:rPr>
        <w:t>鲁办发</w:t>
      </w:r>
      <w:proofErr w:type="gramEnd"/>
      <w:r>
        <w:rPr>
          <w:rFonts w:ascii="宋体" w:eastAsia="宋体" w:hAnsi="宋体" w:cs="宋体" w:hint="eastAsia"/>
          <w:sz w:val="27"/>
          <w:szCs w:val="22"/>
          <w:lang w:bidi="ar"/>
        </w:rPr>
        <w:t>〔2016〕34号），指出人才发展基础与面临形势、重点与主要任务、规划实施与保障措施，明确人才发展指导思想、基本原则、目标、机制创新与政策支撑。2016年7月18</w:t>
      </w:r>
      <w:r>
        <w:rPr>
          <w:rFonts w:ascii="宋体" w:eastAsia="宋体" w:hAnsi="宋体" w:cs="宋体" w:hint="eastAsia"/>
          <w:sz w:val="27"/>
          <w:szCs w:val="22"/>
          <w:lang w:bidi="ar"/>
        </w:rPr>
        <w:lastRenderedPageBreak/>
        <w:t>日，</w:t>
      </w:r>
      <w:r w:rsidR="00415367">
        <w:rPr>
          <w:rFonts w:ascii="宋体" w:eastAsia="宋体" w:hAnsi="宋体" w:cs="宋体" w:hint="eastAsia"/>
          <w:sz w:val="27"/>
          <w:szCs w:val="22"/>
          <w:lang w:bidi="ar"/>
        </w:rPr>
        <w:t>山东省委下发</w:t>
      </w:r>
      <w:r>
        <w:rPr>
          <w:rFonts w:ascii="宋体" w:eastAsia="宋体" w:hAnsi="宋体" w:cs="宋体" w:hint="eastAsia"/>
          <w:sz w:val="27"/>
          <w:szCs w:val="22"/>
          <w:lang w:bidi="ar"/>
        </w:rPr>
        <w:t>《关于深化人才发展体制机制改革的实施意见</w:t>
      </w:r>
      <w:r w:rsidR="00415367">
        <w:rPr>
          <w:rFonts w:ascii="宋体" w:eastAsia="宋体" w:hAnsi="宋体" w:cs="宋体" w:hint="eastAsia"/>
          <w:sz w:val="27"/>
          <w:szCs w:val="22"/>
          <w:lang w:bidi="ar"/>
        </w:rPr>
        <w:t>》</w:t>
      </w:r>
      <w:r w:rsidR="00415367" w:rsidRPr="00415367">
        <w:rPr>
          <w:rFonts w:ascii="宋体" w:eastAsia="宋体" w:hAnsi="宋体" w:cs="宋体" w:hint="eastAsia"/>
          <w:sz w:val="27"/>
          <w:szCs w:val="22"/>
          <w:lang w:bidi="ar"/>
        </w:rPr>
        <w:t>（</w:t>
      </w:r>
      <w:proofErr w:type="gramStart"/>
      <w:r w:rsidR="00415367" w:rsidRPr="00415367">
        <w:rPr>
          <w:rFonts w:ascii="宋体" w:eastAsia="宋体" w:hAnsi="宋体" w:cs="宋体" w:hint="eastAsia"/>
          <w:sz w:val="27"/>
          <w:szCs w:val="22"/>
          <w:lang w:bidi="ar"/>
        </w:rPr>
        <w:t>鲁发〔2016〕</w:t>
      </w:r>
      <w:proofErr w:type="gramEnd"/>
      <w:r w:rsidR="00415367" w:rsidRPr="00415367">
        <w:rPr>
          <w:rFonts w:ascii="宋体" w:eastAsia="宋体" w:hAnsi="宋体" w:cs="宋体" w:hint="eastAsia"/>
          <w:sz w:val="27"/>
          <w:szCs w:val="22"/>
          <w:lang w:bidi="ar"/>
        </w:rPr>
        <w:t>22号）</w:t>
      </w:r>
      <w:r>
        <w:rPr>
          <w:rFonts w:ascii="宋体" w:eastAsia="宋体" w:hAnsi="宋体" w:cs="宋体" w:hint="eastAsia"/>
          <w:sz w:val="27"/>
          <w:szCs w:val="22"/>
          <w:lang w:bidi="ar"/>
        </w:rPr>
        <w:t>，指出要着眼于破除束缚人才发展的思想观念和体制机制障碍，解放和增强人才活力，构建科学规范、开放包容、运行高效的人才发展治理体系，形成具有山东特色的人才发展体制机制。2017年，山东省委、省政府印发《关于做好人才支撑新旧动能转换工作的意见》（</w:t>
      </w:r>
      <w:proofErr w:type="gramStart"/>
      <w:r>
        <w:rPr>
          <w:rFonts w:ascii="宋体" w:eastAsia="宋体" w:hAnsi="宋体" w:cs="宋体" w:hint="eastAsia"/>
          <w:sz w:val="27"/>
          <w:szCs w:val="22"/>
          <w:lang w:bidi="ar"/>
        </w:rPr>
        <w:t>鲁发〔2017〕</w:t>
      </w:r>
      <w:proofErr w:type="gramEnd"/>
      <w:r>
        <w:rPr>
          <w:rFonts w:ascii="宋体" w:eastAsia="宋体" w:hAnsi="宋体" w:cs="宋体" w:hint="eastAsia"/>
          <w:sz w:val="27"/>
          <w:szCs w:val="22"/>
          <w:lang w:bidi="ar"/>
        </w:rPr>
        <w:t>26号），指出人才是实现民族振兴、赢得国际竞争主动的战略资源，提出做好人才支撑新旧动能转换工作的意见。</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为积极适应和引领经济发展新常态,打赢</w:t>
      </w:r>
      <w:proofErr w:type="gramStart"/>
      <w:r>
        <w:rPr>
          <w:rFonts w:ascii="宋体" w:eastAsia="宋体" w:hAnsi="宋体" w:cs="宋体" w:hint="eastAsia"/>
          <w:sz w:val="27"/>
          <w:szCs w:val="22"/>
          <w:lang w:bidi="ar"/>
        </w:rPr>
        <w:t>稳增长</w:t>
      </w:r>
      <w:proofErr w:type="gramEnd"/>
      <w:r>
        <w:rPr>
          <w:rFonts w:ascii="宋体" w:eastAsia="宋体" w:hAnsi="宋体" w:cs="宋体" w:hint="eastAsia"/>
          <w:sz w:val="27"/>
          <w:szCs w:val="22"/>
          <w:lang w:bidi="ar"/>
        </w:rPr>
        <w:t>和转调创攻坚战</w:t>
      </w:r>
      <w:r w:rsidR="00366C4C">
        <w:rPr>
          <w:rFonts w:ascii="宋体" w:eastAsia="宋体" w:hAnsi="宋体" w:cs="宋体" w:hint="eastAsia"/>
          <w:sz w:val="27"/>
          <w:szCs w:val="22"/>
          <w:lang w:bidi="ar"/>
        </w:rPr>
        <w:t>，</w:t>
      </w:r>
      <w:r>
        <w:rPr>
          <w:rFonts w:ascii="宋体" w:eastAsia="宋体" w:hAnsi="宋体" w:cs="宋体" w:hint="eastAsia"/>
          <w:sz w:val="27"/>
          <w:szCs w:val="22"/>
          <w:lang w:bidi="ar"/>
        </w:rPr>
        <w:t>建设工业强市</w:t>
      </w:r>
      <w:r w:rsidR="00366C4C">
        <w:rPr>
          <w:rFonts w:ascii="宋体" w:eastAsia="宋体" w:hAnsi="宋体" w:cs="宋体" w:hint="eastAsia"/>
          <w:sz w:val="27"/>
          <w:szCs w:val="22"/>
          <w:lang w:bidi="ar"/>
        </w:rPr>
        <w:t>，</w:t>
      </w:r>
      <w:r>
        <w:rPr>
          <w:rFonts w:ascii="宋体" w:eastAsia="宋体" w:hAnsi="宋体" w:cs="宋体" w:hint="eastAsia"/>
          <w:sz w:val="27"/>
          <w:szCs w:val="22"/>
          <w:lang w:bidi="ar"/>
        </w:rPr>
        <w:t>重塑淄博竞争新优势</w:t>
      </w:r>
      <w:r w:rsidR="00366C4C">
        <w:rPr>
          <w:rFonts w:ascii="宋体" w:eastAsia="宋体" w:hAnsi="宋体" w:cs="宋体" w:hint="eastAsia"/>
          <w:sz w:val="27"/>
          <w:szCs w:val="22"/>
          <w:lang w:bidi="ar"/>
        </w:rPr>
        <w:t>，</w:t>
      </w:r>
      <w:r>
        <w:rPr>
          <w:rFonts w:ascii="宋体" w:eastAsia="宋体" w:hAnsi="宋体" w:cs="宋体" w:hint="eastAsia"/>
          <w:sz w:val="27"/>
          <w:szCs w:val="22"/>
          <w:lang w:bidi="ar"/>
        </w:rPr>
        <w:t>2015年5月29日，</w:t>
      </w:r>
      <w:r w:rsidR="00366C4C">
        <w:rPr>
          <w:rFonts w:ascii="宋体" w:eastAsia="宋体" w:hAnsi="宋体" w:cs="宋体" w:hint="eastAsia"/>
          <w:sz w:val="27"/>
          <w:szCs w:val="22"/>
          <w:lang w:bidi="ar"/>
        </w:rPr>
        <w:t>市委、市政府</w:t>
      </w:r>
      <w:r>
        <w:rPr>
          <w:rFonts w:ascii="宋体" w:eastAsia="宋体" w:hAnsi="宋体" w:cs="宋体" w:hint="eastAsia"/>
          <w:sz w:val="27"/>
          <w:szCs w:val="22"/>
          <w:lang w:bidi="ar"/>
        </w:rPr>
        <w:t>《关于推动转型升级建设工业强市的若干政策意见》，对建设工业强市相关工作</w:t>
      </w:r>
      <w:proofErr w:type="gramStart"/>
      <w:r>
        <w:rPr>
          <w:rFonts w:ascii="宋体" w:eastAsia="宋体" w:hAnsi="宋体" w:cs="宋体" w:hint="eastAsia"/>
          <w:sz w:val="27"/>
          <w:szCs w:val="22"/>
          <w:lang w:bidi="ar"/>
        </w:rPr>
        <w:t>作出</w:t>
      </w:r>
      <w:proofErr w:type="gramEnd"/>
      <w:r>
        <w:rPr>
          <w:rFonts w:ascii="宋体" w:eastAsia="宋体" w:hAnsi="宋体" w:cs="宋体" w:hint="eastAsia"/>
          <w:sz w:val="27"/>
          <w:szCs w:val="22"/>
          <w:lang w:bidi="ar"/>
        </w:rPr>
        <w:t>明确规定。2017年12月13日，</w:t>
      </w:r>
      <w:r w:rsidR="001A7446">
        <w:rPr>
          <w:rFonts w:ascii="宋体" w:eastAsia="宋体" w:hAnsi="宋体" w:cs="宋体" w:hint="eastAsia"/>
          <w:sz w:val="27"/>
          <w:szCs w:val="22"/>
          <w:lang w:bidi="ar"/>
        </w:rPr>
        <w:t>淄博市委、市政府下发</w:t>
      </w:r>
      <w:r>
        <w:rPr>
          <w:rFonts w:ascii="宋体" w:eastAsia="宋体" w:hAnsi="宋体" w:cs="宋体" w:hint="eastAsia"/>
          <w:sz w:val="27"/>
          <w:szCs w:val="22"/>
          <w:lang w:bidi="ar"/>
        </w:rPr>
        <w:t>《&lt;关于进一步推进人才优先发展的若干措施&gt;的通知》（</w:t>
      </w:r>
      <w:proofErr w:type="gramStart"/>
      <w:r>
        <w:rPr>
          <w:rFonts w:ascii="宋体" w:eastAsia="宋体" w:hAnsi="宋体" w:cs="宋体" w:hint="eastAsia"/>
          <w:sz w:val="27"/>
          <w:szCs w:val="22"/>
          <w:lang w:bidi="ar"/>
        </w:rPr>
        <w:t>淄</w:t>
      </w:r>
      <w:proofErr w:type="gramEnd"/>
      <w:r>
        <w:rPr>
          <w:rFonts w:ascii="宋体" w:eastAsia="宋体" w:hAnsi="宋体" w:cs="宋体" w:hint="eastAsia"/>
          <w:sz w:val="27"/>
          <w:szCs w:val="22"/>
          <w:lang w:bidi="ar"/>
        </w:rPr>
        <w:t>发〔2017〕34号），就进一步推进人才优先发展制定相应政策措施。</w:t>
      </w:r>
    </w:p>
    <w:p w:rsidR="0099076F" w:rsidRDefault="001A7446">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淄博市人力资源和社会保障局根据《专业技术人员继续教育规定》</w:t>
      </w:r>
      <w:r w:rsidR="00843D37">
        <w:rPr>
          <w:rFonts w:ascii="宋体" w:eastAsia="宋体" w:hAnsi="宋体" w:cs="宋体" w:hint="eastAsia"/>
          <w:sz w:val="27"/>
          <w:szCs w:val="22"/>
          <w:lang w:bidi="ar"/>
        </w:rPr>
        <w:t>《关于推动转型升级建设工业强市的若干政策意见》的要求，通过开展高端人才培养工程项目，设立高端人才培养项目，重点围绕现代服务业、高层次人才培养、服务效能提升、智能制造、基础教育等</w:t>
      </w:r>
      <w:proofErr w:type="gramStart"/>
      <w:r w:rsidR="00843D37">
        <w:rPr>
          <w:rFonts w:ascii="宋体" w:eastAsia="宋体" w:hAnsi="宋体" w:cs="宋体" w:hint="eastAsia"/>
          <w:sz w:val="27"/>
          <w:szCs w:val="22"/>
          <w:lang w:bidi="ar"/>
        </w:rPr>
        <w:t>版块</w:t>
      </w:r>
      <w:proofErr w:type="gramEnd"/>
      <w:r w:rsidR="00843D37">
        <w:rPr>
          <w:rFonts w:ascii="宋体" w:eastAsia="宋体" w:hAnsi="宋体" w:cs="宋体" w:hint="eastAsia"/>
          <w:sz w:val="27"/>
          <w:szCs w:val="22"/>
          <w:lang w:bidi="ar"/>
        </w:rPr>
        <w:t>，对经济社会发展急需的各类管理和技术人才进行培训，为全面建成小康社会奋斗目标提供人才智力支持。</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综上所述，本项目立项依据充分，项目内容未与其他项目重复，符合客观实际，具有显著的社会效益和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99076F" w:rsidRDefault="00843D37">
      <w:pPr>
        <w:pStyle w:val="2"/>
        <w:widowControl/>
        <w:ind w:firstLine="562"/>
        <w:rPr>
          <w:rFonts w:hint="default"/>
        </w:rPr>
      </w:pPr>
      <w:bookmarkStart w:id="23" w:name="_Toc22396"/>
      <w:bookmarkStart w:id="24" w:name="_Toc27494594"/>
      <w:r>
        <w:t>（二）绩效目标合理性</w:t>
      </w:r>
      <w:bookmarkEnd w:id="23"/>
      <w:bookmarkEnd w:id="24"/>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项目绩效目标明确，基本覆盖了预期的产出及效益情况。项目产出方面，围绕培训班期数、培训天数、培训人数设置数量指标，围绕培训完成及时</w:t>
      </w:r>
      <w:proofErr w:type="gramStart"/>
      <w:r>
        <w:rPr>
          <w:rFonts w:ascii="宋体" w:eastAsia="宋体" w:hAnsi="宋体" w:cs="宋体" w:hint="eastAsia"/>
          <w:sz w:val="27"/>
          <w:szCs w:val="22"/>
          <w:lang w:bidi="ar"/>
        </w:rPr>
        <w:t>率设置</w:t>
      </w:r>
      <w:proofErr w:type="gramEnd"/>
      <w:r>
        <w:rPr>
          <w:rFonts w:ascii="宋体" w:eastAsia="宋体" w:hAnsi="宋体" w:cs="宋体" w:hint="eastAsia"/>
          <w:sz w:val="27"/>
          <w:szCs w:val="22"/>
          <w:lang w:bidi="ar"/>
        </w:rPr>
        <w:t>时效指标，围绕培训质量合格率设置质量指标，围绕培训成本设置成本指标，其中，数量、时效、质量、成本指标的设置均量</w:t>
      </w:r>
      <w:r>
        <w:rPr>
          <w:rFonts w:ascii="宋体" w:eastAsia="宋体" w:hAnsi="宋体" w:cs="宋体" w:hint="eastAsia"/>
          <w:sz w:val="27"/>
          <w:szCs w:val="22"/>
          <w:lang w:bidi="ar"/>
        </w:rPr>
        <w:lastRenderedPageBreak/>
        <w:t>化、可衡量。项目效益方面，社会效益指标的设置主要围绕三个方面，一是是否</w:t>
      </w:r>
      <w:r w:rsidR="001A7446">
        <w:rPr>
          <w:rFonts w:ascii="宋体" w:eastAsia="宋体" w:hAnsi="宋体" w:cs="宋体" w:hint="eastAsia"/>
          <w:sz w:val="27"/>
          <w:szCs w:val="22"/>
          <w:lang w:bidi="ar"/>
        </w:rPr>
        <w:t>能够</w:t>
      </w:r>
      <w:r>
        <w:rPr>
          <w:rFonts w:ascii="宋体" w:eastAsia="宋体" w:hAnsi="宋体" w:cs="宋体" w:hint="eastAsia"/>
          <w:sz w:val="27"/>
          <w:szCs w:val="22"/>
          <w:lang w:bidi="ar"/>
        </w:rPr>
        <w:t>提供人才智力支持，二是是否</w:t>
      </w:r>
      <w:r w:rsidR="001A7446">
        <w:rPr>
          <w:rFonts w:ascii="宋体" w:eastAsia="宋体" w:hAnsi="宋体" w:cs="宋体" w:hint="eastAsia"/>
          <w:sz w:val="27"/>
          <w:szCs w:val="22"/>
          <w:lang w:bidi="ar"/>
        </w:rPr>
        <w:t>能够</w:t>
      </w:r>
      <w:r>
        <w:rPr>
          <w:rFonts w:ascii="宋体" w:eastAsia="宋体" w:hAnsi="宋体" w:cs="宋体" w:hint="eastAsia"/>
          <w:sz w:val="27"/>
          <w:szCs w:val="22"/>
          <w:lang w:bidi="ar"/>
        </w:rPr>
        <w:t>提升人才队伍素质能力，三是是否</w:t>
      </w:r>
      <w:r w:rsidR="001A7446">
        <w:rPr>
          <w:rFonts w:ascii="宋体" w:eastAsia="宋体" w:hAnsi="宋体" w:cs="宋体" w:hint="eastAsia"/>
          <w:sz w:val="27"/>
          <w:szCs w:val="22"/>
          <w:lang w:bidi="ar"/>
        </w:rPr>
        <w:t>能够</w:t>
      </w:r>
      <w:r>
        <w:rPr>
          <w:rFonts w:ascii="宋体" w:eastAsia="宋体" w:hAnsi="宋体" w:cs="宋体" w:hint="eastAsia"/>
          <w:sz w:val="27"/>
          <w:szCs w:val="22"/>
          <w:lang w:bidi="ar"/>
        </w:rPr>
        <w:t>更新专业技术人才知识；可持续影响指标的设置，围绕是否</w:t>
      </w:r>
      <w:r w:rsidR="001A7446">
        <w:rPr>
          <w:rFonts w:ascii="宋体" w:eastAsia="宋体" w:hAnsi="宋体" w:cs="宋体" w:hint="eastAsia"/>
          <w:sz w:val="27"/>
          <w:szCs w:val="22"/>
          <w:lang w:bidi="ar"/>
        </w:rPr>
        <w:t>能够</w:t>
      </w:r>
      <w:r>
        <w:rPr>
          <w:rFonts w:ascii="宋体" w:eastAsia="宋体" w:hAnsi="宋体" w:cs="宋体" w:hint="eastAsia"/>
          <w:sz w:val="27"/>
          <w:szCs w:val="22"/>
          <w:lang w:bidi="ar"/>
        </w:rPr>
        <w:t>提升产业转型升级高端人才队伍建设；满意度方面，围绕培训人员是否满意设置。</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99076F" w:rsidRDefault="00843D37">
      <w:pPr>
        <w:pStyle w:val="2"/>
        <w:widowControl/>
        <w:ind w:firstLine="562"/>
        <w:rPr>
          <w:rFonts w:hint="default"/>
        </w:rPr>
      </w:pPr>
      <w:bookmarkStart w:id="25" w:name="_Toc6018"/>
      <w:bookmarkStart w:id="26" w:name="_Toc27494595"/>
      <w:r>
        <w:t>（三）投入经济性</w:t>
      </w:r>
      <w:bookmarkEnd w:id="25"/>
      <w:bookmarkEnd w:id="26"/>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本项目预计投入资金90万元，分别用于以下内容：</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开设6期培训班</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每期5天</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每期班次培训学员50人，工作人员2人。</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1.每期培训班费用：食宿费等：450元/人</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天</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5天</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52人=11.70万元；师资费：6000元</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天</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5天=3.0万元，合计（11.70+3.0）</w:t>
      </w:r>
      <w:r w:rsidR="001A7446">
        <w:rPr>
          <w:rFonts w:ascii="宋体" w:eastAsia="宋体" w:hAnsi="宋体" w:cs="宋体" w:hint="eastAsia"/>
          <w:sz w:val="27"/>
          <w:szCs w:val="22"/>
          <w:lang w:bidi="ar"/>
        </w:rPr>
        <w:t>×</w:t>
      </w:r>
      <w:r>
        <w:rPr>
          <w:rFonts w:ascii="宋体" w:eastAsia="宋体" w:hAnsi="宋体" w:cs="宋体" w:hint="eastAsia"/>
          <w:sz w:val="27"/>
          <w:szCs w:val="22"/>
          <w:lang w:bidi="ar"/>
        </w:rPr>
        <w:t>6=88.2万元；</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2.办公</w:t>
      </w:r>
      <w:proofErr w:type="gramStart"/>
      <w:r>
        <w:rPr>
          <w:rFonts w:ascii="宋体" w:eastAsia="宋体" w:hAnsi="宋体" w:cs="宋体" w:hint="eastAsia"/>
          <w:sz w:val="27"/>
          <w:szCs w:val="22"/>
          <w:lang w:bidi="ar"/>
        </w:rPr>
        <w:t>耗材费</w:t>
      </w:r>
      <w:proofErr w:type="gramEnd"/>
      <w:r>
        <w:rPr>
          <w:rFonts w:ascii="宋体" w:eastAsia="宋体" w:hAnsi="宋体" w:cs="宋体" w:hint="eastAsia"/>
          <w:sz w:val="27"/>
          <w:szCs w:val="22"/>
          <w:lang w:bidi="ar"/>
        </w:rPr>
        <w:t>1.8万元</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资金测算时按照淄博市培训费管理办法规定，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99076F" w:rsidRDefault="00843D37">
      <w:pPr>
        <w:pStyle w:val="2"/>
        <w:widowControl/>
        <w:ind w:firstLine="562"/>
        <w:rPr>
          <w:rFonts w:hint="default"/>
        </w:rPr>
      </w:pPr>
      <w:bookmarkStart w:id="27" w:name="_Toc27494596"/>
      <w:bookmarkStart w:id="28" w:name="_Toc32098"/>
      <w:r>
        <w:t>（四）实施方案可行性</w:t>
      </w:r>
      <w:bookmarkEnd w:id="27"/>
      <w:bookmarkEnd w:id="28"/>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根据《专业技术人员继续教育规定》《关于推动转型升级建设工业强市的若干政策意见》的要求，年初确定工作目标后，经会议研究决定组织实施。项目实施路线完整、合理，项目组织、进度安排合理，与项目有关的基础设施条件能够保障项目的顺利进行。</w:t>
      </w:r>
    </w:p>
    <w:p w:rsidR="001A7446" w:rsidRPr="009F3FC7" w:rsidRDefault="001A7446" w:rsidP="001A7446">
      <w:pPr>
        <w:adjustRightInd w:val="0"/>
        <w:snapToGrid w:val="0"/>
        <w:spacing w:line="360" w:lineRule="auto"/>
        <w:ind w:firstLineChars="200" w:firstLine="540"/>
        <w:rPr>
          <w:rFonts w:ascii="宋体" w:eastAsia="宋体" w:hAnsi="宋体" w:cs="宋体"/>
          <w:sz w:val="27"/>
          <w:szCs w:val="22"/>
          <w:lang w:bidi="ar"/>
        </w:rPr>
      </w:pPr>
      <w:r w:rsidRPr="009F3FC7">
        <w:rPr>
          <w:rFonts w:ascii="宋体" w:eastAsia="宋体" w:hAnsi="宋体" w:cs="宋体" w:hint="eastAsia"/>
          <w:sz w:val="27"/>
          <w:szCs w:val="22"/>
          <w:lang w:bidi="ar"/>
        </w:rPr>
        <w:lastRenderedPageBreak/>
        <w:t>市</w:t>
      </w:r>
      <w:proofErr w:type="gramStart"/>
      <w:r w:rsidRPr="009F3FC7">
        <w:rPr>
          <w:rFonts w:ascii="宋体" w:eastAsia="宋体" w:hAnsi="宋体" w:cs="宋体" w:hint="eastAsia"/>
          <w:sz w:val="27"/>
          <w:szCs w:val="22"/>
          <w:lang w:bidi="ar"/>
        </w:rPr>
        <w:t>人社局内设</w:t>
      </w:r>
      <w:r>
        <w:rPr>
          <w:rFonts w:ascii="宋体" w:eastAsia="宋体" w:hAnsi="宋体" w:cs="宋体" w:hint="eastAsia"/>
          <w:sz w:val="27"/>
          <w:szCs w:val="22"/>
          <w:lang w:bidi="ar"/>
        </w:rPr>
        <w:t>人才管</w:t>
      </w:r>
      <w:proofErr w:type="gramEnd"/>
      <w:r>
        <w:rPr>
          <w:rFonts w:ascii="宋体" w:eastAsia="宋体" w:hAnsi="宋体" w:cs="宋体" w:hint="eastAsia"/>
          <w:sz w:val="27"/>
          <w:szCs w:val="22"/>
          <w:lang w:bidi="ar"/>
        </w:rPr>
        <w:t>理科、</w:t>
      </w:r>
      <w:r w:rsidRPr="009F3FC7">
        <w:rPr>
          <w:rFonts w:ascii="宋体" w:eastAsia="宋体" w:hAnsi="宋体" w:cs="宋体" w:hint="eastAsia"/>
          <w:sz w:val="27"/>
          <w:szCs w:val="22"/>
          <w:lang w:bidi="ar"/>
        </w:rPr>
        <w:t>职业能力建设科</w:t>
      </w:r>
      <w:r>
        <w:rPr>
          <w:rFonts w:ascii="宋体" w:eastAsia="宋体" w:hAnsi="宋体" w:cs="宋体" w:hint="eastAsia"/>
          <w:sz w:val="27"/>
          <w:szCs w:val="22"/>
          <w:lang w:bidi="ar"/>
        </w:rPr>
        <w:t>、专业技术人员管理科</w:t>
      </w:r>
      <w:r w:rsidRPr="009F3FC7">
        <w:rPr>
          <w:rFonts w:ascii="宋体" w:eastAsia="宋体" w:hAnsi="宋体" w:cs="宋体" w:hint="eastAsia"/>
          <w:sz w:val="27"/>
          <w:szCs w:val="22"/>
          <w:lang w:bidi="ar"/>
        </w:rPr>
        <w:t>等科室，下设淄博市人才服务中心等机构。科室及机构职责涵盖</w:t>
      </w:r>
      <w:r w:rsidRPr="001A7446">
        <w:rPr>
          <w:rFonts w:ascii="宋体" w:eastAsia="宋体" w:hAnsi="宋体" w:cs="宋体" w:hint="eastAsia"/>
          <w:sz w:val="27"/>
          <w:szCs w:val="22"/>
          <w:lang w:bidi="ar"/>
        </w:rPr>
        <w:t>拟订全市专业技术人才和高技能人才规划、政策以及留学回国人员来我市创新创业政策并组织实施</w:t>
      </w:r>
      <w:r>
        <w:rPr>
          <w:rFonts w:ascii="宋体" w:eastAsia="宋体" w:hAnsi="宋体" w:cs="宋体" w:hint="eastAsia"/>
          <w:sz w:val="27"/>
          <w:szCs w:val="22"/>
          <w:lang w:bidi="ar"/>
        </w:rPr>
        <w:t>；协调推进全市人才服务体系建设；</w:t>
      </w:r>
      <w:r w:rsidRPr="001A7446">
        <w:rPr>
          <w:rFonts w:ascii="宋体" w:eastAsia="宋体" w:hAnsi="宋体" w:cs="宋体" w:hint="eastAsia"/>
          <w:sz w:val="27"/>
          <w:szCs w:val="22"/>
          <w:lang w:bidi="ar"/>
        </w:rPr>
        <w:t>拟订城乡劳动者职业培训规划、政策，拟订全市技工院校以及职业培训机构发展规划、政策并组织实施</w:t>
      </w:r>
      <w:r>
        <w:rPr>
          <w:rFonts w:ascii="宋体" w:eastAsia="宋体" w:hAnsi="宋体" w:cs="宋体" w:hint="eastAsia"/>
          <w:sz w:val="27"/>
          <w:szCs w:val="22"/>
          <w:lang w:bidi="ar"/>
        </w:rPr>
        <w:t>；</w:t>
      </w:r>
      <w:r w:rsidRPr="001A7446">
        <w:rPr>
          <w:rFonts w:ascii="宋体" w:eastAsia="宋体" w:hAnsi="宋体" w:cs="宋体" w:hint="eastAsia"/>
          <w:sz w:val="27"/>
          <w:szCs w:val="22"/>
          <w:lang w:bidi="ar"/>
        </w:rPr>
        <w:t>拟订全市专业技术人员管理和继续教育政策并组织实施。按照权限，组织实施事业单位工作人员培训工作。</w:t>
      </w:r>
      <w:r w:rsidRPr="009F3FC7">
        <w:rPr>
          <w:rFonts w:ascii="宋体" w:eastAsia="宋体" w:hAnsi="宋体" w:cs="宋体" w:hint="eastAsia"/>
          <w:sz w:val="27"/>
          <w:szCs w:val="22"/>
          <w:lang w:bidi="ar"/>
        </w:rPr>
        <w:t>单位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1A7446" w:rsidRDefault="001A7446" w:rsidP="001A7446">
      <w:pPr>
        <w:adjustRightInd w:val="0"/>
        <w:snapToGrid w:val="0"/>
        <w:spacing w:line="360" w:lineRule="auto"/>
        <w:ind w:firstLineChars="200" w:firstLine="540"/>
        <w:rPr>
          <w:rFonts w:ascii="宋体" w:eastAsia="宋体" w:hAnsi="宋体" w:cs="宋体"/>
          <w:sz w:val="27"/>
          <w:szCs w:val="22"/>
          <w:lang w:bidi="ar"/>
        </w:rPr>
      </w:pPr>
      <w:r w:rsidRPr="009F3FC7">
        <w:rPr>
          <w:rFonts w:ascii="宋体" w:eastAsia="宋体" w:hAnsi="宋体" w:cs="宋体" w:hint="eastAsia"/>
          <w:sz w:val="27"/>
          <w:szCs w:val="22"/>
          <w:lang w:bidi="ar"/>
        </w:rPr>
        <w:t>项目内容明确，决策申报程序规范，项目预算编制有文件依据，且绩效目标与项目内容相匹配，市</w:t>
      </w:r>
      <w:proofErr w:type="gramStart"/>
      <w:r w:rsidRPr="009F3FC7">
        <w:rPr>
          <w:rFonts w:ascii="宋体" w:eastAsia="宋体" w:hAnsi="宋体" w:cs="宋体" w:hint="eastAsia"/>
          <w:sz w:val="27"/>
          <w:szCs w:val="22"/>
          <w:lang w:bidi="ar"/>
        </w:rPr>
        <w:t>人社局</w:t>
      </w:r>
      <w:proofErr w:type="gramEnd"/>
      <w:r w:rsidRPr="009F3FC7">
        <w:rPr>
          <w:rFonts w:ascii="宋体" w:eastAsia="宋体" w:hAnsi="宋体" w:cs="宋体" w:hint="eastAsia"/>
          <w:sz w:val="27"/>
          <w:szCs w:val="22"/>
          <w:lang w:bidi="ar"/>
        </w:rPr>
        <w:t>作为高技能人才管理的职能部门，具有项目实施的专业知识储备与人才保障，部门组织机构健全，无不确定因素和风险，能够保障项目的顺利实施。</w:t>
      </w:r>
    </w:p>
    <w:p w:rsidR="0099076F" w:rsidRDefault="00843D37">
      <w:pPr>
        <w:pStyle w:val="2"/>
        <w:widowControl/>
        <w:ind w:firstLine="562"/>
        <w:rPr>
          <w:rFonts w:hint="default"/>
        </w:rPr>
      </w:pPr>
      <w:bookmarkStart w:id="29" w:name="_Toc27494597"/>
      <w:bookmarkStart w:id="30" w:name="_Toc18715"/>
      <w:r>
        <w:t>（五）筹资合</w:t>
      </w:r>
      <w:proofErr w:type="gramStart"/>
      <w:r>
        <w:t>规</w:t>
      </w:r>
      <w:proofErr w:type="gramEnd"/>
      <w:r>
        <w:t>性</w:t>
      </w:r>
      <w:bookmarkEnd w:id="29"/>
      <w:bookmarkEnd w:id="30"/>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本项目预算与绩效目标、项目内容相匹配，预算编制符合相关规定，编制依据充分，投入产出较为合理，属公共财政支持范围，财政支持方式科学合理。</w:t>
      </w:r>
    </w:p>
    <w:p w:rsidR="0099076F" w:rsidRDefault="00843D37">
      <w:pPr>
        <w:pStyle w:val="2"/>
        <w:widowControl/>
        <w:ind w:firstLine="562"/>
        <w:rPr>
          <w:rFonts w:hint="default"/>
        </w:rPr>
      </w:pPr>
      <w:bookmarkStart w:id="31" w:name="_Toc27494598"/>
      <w:bookmarkStart w:id="32" w:name="_Toc24660"/>
      <w:r>
        <w:t>（六）总体结论</w:t>
      </w:r>
      <w:bookmarkEnd w:id="31"/>
      <w:bookmarkEnd w:id="32"/>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项目相关性显著，绩效可实现性较强，实施过程控制有效，预期绩效具有一定可持续性，且财政资金投入风险可控。综合评价，对该项目应“予以支持”。</w:t>
      </w:r>
    </w:p>
    <w:p w:rsidR="0099076F" w:rsidRDefault="00843D37">
      <w:pPr>
        <w:pStyle w:val="1"/>
        <w:widowControl/>
        <w:ind w:firstLine="600"/>
        <w:rPr>
          <w:rFonts w:hint="default"/>
        </w:rPr>
      </w:pPr>
      <w:bookmarkStart w:id="33" w:name="_Toc5170"/>
      <w:bookmarkStart w:id="34" w:name="_Toc27494599"/>
      <w:r>
        <w:t>四、评估的相关建议</w:t>
      </w:r>
      <w:bookmarkEnd w:id="33"/>
      <w:bookmarkEnd w:id="34"/>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第一，加强组织和监管工作。</w:t>
      </w:r>
      <w:proofErr w:type="gramStart"/>
      <w:r>
        <w:rPr>
          <w:rFonts w:ascii="宋体" w:eastAsia="宋体" w:hAnsi="宋体" w:cs="宋体" w:hint="eastAsia"/>
          <w:sz w:val="27"/>
          <w:szCs w:val="22"/>
          <w:lang w:bidi="ar"/>
        </w:rPr>
        <w:t>因培训</w:t>
      </w:r>
      <w:proofErr w:type="gramEnd"/>
      <w:r>
        <w:rPr>
          <w:rFonts w:ascii="宋体" w:eastAsia="宋体" w:hAnsi="宋体" w:cs="宋体" w:hint="eastAsia"/>
          <w:sz w:val="27"/>
          <w:szCs w:val="22"/>
          <w:lang w:bidi="ar"/>
        </w:rPr>
        <w:t>面向社会的性质，组织单位要</w:t>
      </w:r>
      <w:r>
        <w:rPr>
          <w:rFonts w:ascii="宋体" w:eastAsia="宋体" w:hAnsi="宋体" w:cs="宋体" w:hint="eastAsia"/>
          <w:sz w:val="27"/>
          <w:szCs w:val="22"/>
          <w:lang w:bidi="ar"/>
        </w:rPr>
        <w:lastRenderedPageBreak/>
        <w:t>加强培训活动开展时的安全保障，明确工作组织流程，把握程序控制，针对工作情况制定相应的防风险控制措施，保证工作的顺利进行；严格落实工作制度的执行，确保责任到人。</w:t>
      </w:r>
    </w:p>
    <w:p w:rsidR="0099076F" w:rsidRDefault="00843D37" w:rsidP="001A7446">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二，规范培训工作。在对各类管理和技术人才进行培训前，规范培训工作，提高培训质量，制定详细的高层次人才培养计划，加大对培训人员工作指导和培训力度，切实提升培训服务效能，保证培训的针对性，保障</w:t>
      </w:r>
      <w:proofErr w:type="gramStart"/>
      <w:r>
        <w:rPr>
          <w:rFonts w:ascii="宋体" w:eastAsia="宋体" w:hAnsi="宋体" w:cs="宋体" w:hint="eastAsia"/>
          <w:sz w:val="27"/>
          <w:szCs w:val="22"/>
          <w:lang w:bidi="ar"/>
        </w:rPr>
        <w:t>指培训</w:t>
      </w:r>
      <w:proofErr w:type="gramEnd"/>
      <w:r>
        <w:rPr>
          <w:rFonts w:ascii="宋体" w:eastAsia="宋体" w:hAnsi="宋体" w:cs="宋体" w:hint="eastAsia"/>
          <w:sz w:val="27"/>
          <w:szCs w:val="22"/>
          <w:lang w:bidi="ar"/>
        </w:rPr>
        <w:t>内容行之有效。</w:t>
      </w:r>
    </w:p>
    <w:p w:rsidR="0099076F" w:rsidRDefault="00843D37">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第三，加强财务监督工作，及时发现财政资金管理中存在的问题并加以改进。通过定期开展财务监督检查，及时发现资金管理中存在的不规范、不合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的问题，并根据发现的问题及时分析原因并通过适当的方式反馈给单位领导和相关部门人员，及时采取有效措施加以改进，不断提高财政资金管理水平。</w:t>
      </w:r>
    </w:p>
    <w:p w:rsidR="0099076F" w:rsidRDefault="00843D37">
      <w:pPr>
        <w:pStyle w:val="1"/>
        <w:widowControl/>
        <w:ind w:firstLine="600"/>
        <w:rPr>
          <w:rFonts w:hint="default"/>
        </w:rPr>
      </w:pPr>
      <w:bookmarkStart w:id="35" w:name="_Toc17920"/>
      <w:bookmarkStart w:id="36" w:name="_Toc27494600"/>
      <w:r>
        <w:t>五、其他需要说明的问题</w:t>
      </w:r>
      <w:bookmarkEnd w:id="35"/>
      <w:bookmarkEnd w:id="36"/>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99076F" w:rsidRDefault="00843D37">
      <w:pPr>
        <w:pStyle w:val="1"/>
        <w:widowControl/>
        <w:ind w:firstLine="600"/>
        <w:rPr>
          <w:rFonts w:hint="default"/>
        </w:rPr>
      </w:pPr>
      <w:bookmarkStart w:id="37" w:name="_Toc26749"/>
      <w:bookmarkStart w:id="38" w:name="_Toc27494601"/>
      <w:r>
        <w:t>六、附件</w:t>
      </w:r>
      <w:bookmarkEnd w:id="37"/>
      <w:bookmarkEnd w:id="38"/>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附件1：事前绩效评估评分指标体系</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附件2：项目支出绩效目标申报表</w:t>
      </w: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附件3：专家及工作组情况表</w:t>
      </w:r>
    </w:p>
    <w:p w:rsidR="0099076F" w:rsidRDefault="0099076F">
      <w:pPr>
        <w:adjustRightInd w:val="0"/>
        <w:snapToGrid w:val="0"/>
        <w:spacing w:line="360" w:lineRule="auto"/>
        <w:ind w:firstLineChars="200" w:firstLine="420"/>
      </w:pPr>
    </w:p>
    <w:p w:rsidR="0099076F" w:rsidRDefault="0099076F">
      <w:pPr>
        <w:adjustRightInd w:val="0"/>
        <w:snapToGrid w:val="0"/>
        <w:spacing w:line="360" w:lineRule="auto"/>
        <w:ind w:firstLineChars="200" w:firstLine="420"/>
      </w:pPr>
    </w:p>
    <w:p w:rsidR="0099076F" w:rsidRDefault="0099076F">
      <w:pPr>
        <w:adjustRightInd w:val="0"/>
        <w:snapToGrid w:val="0"/>
        <w:spacing w:line="360" w:lineRule="auto"/>
        <w:ind w:firstLineChars="200" w:firstLine="420"/>
      </w:pPr>
    </w:p>
    <w:p w:rsidR="0099076F" w:rsidRDefault="0099076F">
      <w:pPr>
        <w:adjustRightInd w:val="0"/>
        <w:snapToGrid w:val="0"/>
        <w:spacing w:line="360" w:lineRule="auto"/>
        <w:ind w:firstLineChars="200" w:firstLine="420"/>
      </w:pPr>
    </w:p>
    <w:p w:rsidR="0099076F" w:rsidRDefault="0099076F">
      <w:pPr>
        <w:adjustRightInd w:val="0"/>
        <w:snapToGrid w:val="0"/>
        <w:spacing w:line="360" w:lineRule="auto"/>
        <w:ind w:firstLineChars="200" w:firstLine="420"/>
      </w:pPr>
    </w:p>
    <w:p w:rsidR="0099076F" w:rsidRDefault="00843D37">
      <w:pPr>
        <w:adjustRightInd w:val="0"/>
        <w:snapToGrid w:val="0"/>
        <w:spacing w:line="360" w:lineRule="auto"/>
        <w:ind w:firstLineChars="200" w:firstLine="540"/>
      </w:pPr>
      <w:r>
        <w:rPr>
          <w:rFonts w:ascii="宋体" w:eastAsia="宋体" w:hAnsi="宋体" w:cs="宋体" w:hint="eastAsia"/>
          <w:sz w:val="27"/>
          <w:szCs w:val="22"/>
          <w:lang w:bidi="ar"/>
        </w:rPr>
        <w:t xml:space="preserve">                       山东正源智库信息咨询有限公司</w:t>
      </w:r>
    </w:p>
    <w:p w:rsidR="0099076F" w:rsidRDefault="00843D37" w:rsidP="001A7446">
      <w:pPr>
        <w:adjustRightInd w:val="0"/>
        <w:snapToGrid w:val="0"/>
        <w:spacing w:line="360" w:lineRule="auto"/>
        <w:ind w:firstLineChars="1773" w:firstLine="4787"/>
      </w:pPr>
      <w:r>
        <w:rPr>
          <w:rFonts w:ascii="宋体" w:eastAsia="宋体" w:hAnsi="宋体" w:cs="宋体" w:hint="eastAsia"/>
          <w:sz w:val="27"/>
          <w:szCs w:val="22"/>
          <w:lang w:bidi="ar"/>
        </w:rPr>
        <w:t>2019年12月</w:t>
      </w:r>
    </w:p>
    <w:sectPr w:rsidR="009907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C16" w:rsidRDefault="000B6C16">
      <w:r>
        <w:separator/>
      </w:r>
    </w:p>
  </w:endnote>
  <w:endnote w:type="continuationSeparator" w:id="0">
    <w:p w:rsidR="000B6C16" w:rsidRDefault="000B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76F" w:rsidRDefault="00843D37">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9076F" w:rsidRDefault="00843D37">
                          <w:pPr>
                            <w:pStyle w:val="a3"/>
                          </w:pPr>
                          <w:r>
                            <w:rPr>
                              <w:rFonts w:hint="eastAsia"/>
                            </w:rPr>
                            <w:fldChar w:fldCharType="begin"/>
                          </w:r>
                          <w:r>
                            <w:rPr>
                              <w:rFonts w:hint="eastAsia"/>
                            </w:rPr>
                            <w:instrText xml:space="preserve"> PAGE  \* MERGEFORMAT </w:instrText>
                          </w:r>
                          <w:r>
                            <w:rPr>
                              <w:rFonts w:hint="eastAsia"/>
                            </w:rPr>
                            <w:fldChar w:fldCharType="separate"/>
                          </w:r>
                          <w:r w:rsidR="003D5422">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99076F" w:rsidRDefault="00843D37">
                    <w:pPr>
                      <w:pStyle w:val="a3"/>
                    </w:pPr>
                    <w:r>
                      <w:rPr>
                        <w:rFonts w:hint="eastAsia"/>
                      </w:rPr>
                      <w:fldChar w:fldCharType="begin"/>
                    </w:r>
                    <w:r>
                      <w:rPr>
                        <w:rFonts w:hint="eastAsia"/>
                      </w:rPr>
                      <w:instrText xml:space="preserve"> PAGE  \* MERGEFORMAT </w:instrText>
                    </w:r>
                    <w:r>
                      <w:rPr>
                        <w:rFonts w:hint="eastAsia"/>
                      </w:rPr>
                      <w:fldChar w:fldCharType="separate"/>
                    </w:r>
                    <w:r w:rsidR="003D5422">
                      <w:rPr>
                        <w:noProof/>
                      </w:rPr>
                      <w:t>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C16" w:rsidRDefault="000B6C16">
      <w:r>
        <w:separator/>
      </w:r>
    </w:p>
  </w:footnote>
  <w:footnote w:type="continuationSeparator" w:id="0">
    <w:p w:rsidR="000B6C16" w:rsidRDefault="000B6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76F" w:rsidRDefault="00843D37">
    <w:pPr>
      <w:pBdr>
        <w:bottom w:val="single" w:sz="6" w:space="1" w:color="auto"/>
      </w:pBdr>
      <w:tabs>
        <w:tab w:val="center" w:pos="4153"/>
        <w:tab w:val="right" w:pos="8306"/>
      </w:tabs>
      <w:adjustRightInd w:val="0"/>
      <w:snapToGrid w:val="0"/>
      <w:ind w:firstLineChars="200" w:firstLine="360"/>
      <w:jc w:val="right"/>
    </w:pPr>
    <w:r>
      <w:rPr>
        <w:rFonts w:ascii="楷体" w:eastAsia="楷体" w:hAnsi="楷体" w:cs="楷体" w:hint="eastAsia"/>
        <w:i/>
        <w:iCs/>
        <w:sz w:val="18"/>
        <w:szCs w:val="18"/>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617AB"/>
    <w:rsid w:val="000B6C16"/>
    <w:rsid w:val="00167263"/>
    <w:rsid w:val="001A7446"/>
    <w:rsid w:val="00366C4C"/>
    <w:rsid w:val="003D5422"/>
    <w:rsid w:val="00415367"/>
    <w:rsid w:val="00424C69"/>
    <w:rsid w:val="00843D37"/>
    <w:rsid w:val="0099076F"/>
    <w:rsid w:val="009A540D"/>
    <w:rsid w:val="009F2DF2"/>
    <w:rsid w:val="02677317"/>
    <w:rsid w:val="04E41F57"/>
    <w:rsid w:val="05443B34"/>
    <w:rsid w:val="061C43C1"/>
    <w:rsid w:val="0791778A"/>
    <w:rsid w:val="089C2276"/>
    <w:rsid w:val="0ADA78F9"/>
    <w:rsid w:val="0D665AD9"/>
    <w:rsid w:val="0D9F627C"/>
    <w:rsid w:val="0DAC4714"/>
    <w:rsid w:val="11CD5794"/>
    <w:rsid w:val="12DB4EA9"/>
    <w:rsid w:val="154A152A"/>
    <w:rsid w:val="163C5231"/>
    <w:rsid w:val="172E2174"/>
    <w:rsid w:val="180404DD"/>
    <w:rsid w:val="18943461"/>
    <w:rsid w:val="1A6F23D5"/>
    <w:rsid w:val="1A854E93"/>
    <w:rsid w:val="1C0C433C"/>
    <w:rsid w:val="1D966AE6"/>
    <w:rsid w:val="20C969A5"/>
    <w:rsid w:val="23815B91"/>
    <w:rsid w:val="23B46905"/>
    <w:rsid w:val="243617E5"/>
    <w:rsid w:val="262E52F8"/>
    <w:rsid w:val="2BA61B0B"/>
    <w:rsid w:val="2C7F7661"/>
    <w:rsid w:val="2D7A183D"/>
    <w:rsid w:val="2EB04D34"/>
    <w:rsid w:val="3568534E"/>
    <w:rsid w:val="357D37E9"/>
    <w:rsid w:val="362571A3"/>
    <w:rsid w:val="36FC2598"/>
    <w:rsid w:val="378B2DDB"/>
    <w:rsid w:val="38C97E29"/>
    <w:rsid w:val="39B62DC1"/>
    <w:rsid w:val="3CCE355B"/>
    <w:rsid w:val="3E02648C"/>
    <w:rsid w:val="3EF260E9"/>
    <w:rsid w:val="4003027D"/>
    <w:rsid w:val="407B27DE"/>
    <w:rsid w:val="410B7527"/>
    <w:rsid w:val="41AC127E"/>
    <w:rsid w:val="458B418C"/>
    <w:rsid w:val="466064A6"/>
    <w:rsid w:val="46FA2E10"/>
    <w:rsid w:val="47AA1521"/>
    <w:rsid w:val="4C2B73E2"/>
    <w:rsid w:val="4E406D8C"/>
    <w:rsid w:val="4E823C3E"/>
    <w:rsid w:val="53B473DF"/>
    <w:rsid w:val="545A70BF"/>
    <w:rsid w:val="5B9B2F95"/>
    <w:rsid w:val="5C181E30"/>
    <w:rsid w:val="5C267CA5"/>
    <w:rsid w:val="5DF630A3"/>
    <w:rsid w:val="5EB67103"/>
    <w:rsid w:val="60F617AB"/>
    <w:rsid w:val="63744113"/>
    <w:rsid w:val="64A9200E"/>
    <w:rsid w:val="67246BA9"/>
    <w:rsid w:val="72150F61"/>
    <w:rsid w:val="72A8604C"/>
    <w:rsid w:val="763D625F"/>
    <w:rsid w:val="7BE86188"/>
    <w:rsid w:val="7DA1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cs="Times New Roman"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eastAsia="宋体" w:hAnsi="宋体" w:cs="Times New Roman"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next w:val="a"/>
    <w:qFormat/>
    <w:pPr>
      <w:widowControl w:val="0"/>
      <w:adjustRightInd w:val="0"/>
      <w:snapToGrid w:val="0"/>
      <w:spacing w:line="360" w:lineRule="auto"/>
      <w:ind w:firstLineChars="200" w:firstLine="200"/>
      <w:jc w:val="both"/>
    </w:pPr>
    <w:rPr>
      <w:rFonts w:ascii="宋体" w:eastAsia="宋体" w:hAnsi="宋体" w:cs="Times New Roman"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eastAsia="宋体" w:hAnsi="宋体" w:cs="Times New Roman" w:hint="eastAsia"/>
      <w:kern w:val="2"/>
      <w:sz w:val="27"/>
      <w:szCs w:val="22"/>
    </w:rPr>
  </w:style>
  <w:style w:type="character" w:styleId="a5">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eastAsia="宋体" w:hAnsi="Calibri Light" w:cs="Times New Roman"/>
      <w:b/>
      <w:bCs/>
      <w:color w:val="2E74B5"/>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cs="Times New Roman"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eastAsia="宋体" w:hAnsi="宋体" w:cs="Times New Roman"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next w:val="a"/>
    <w:qFormat/>
    <w:pPr>
      <w:widowControl w:val="0"/>
      <w:adjustRightInd w:val="0"/>
      <w:snapToGrid w:val="0"/>
      <w:spacing w:line="360" w:lineRule="auto"/>
      <w:ind w:firstLineChars="200" w:firstLine="200"/>
      <w:jc w:val="both"/>
    </w:pPr>
    <w:rPr>
      <w:rFonts w:ascii="宋体" w:eastAsia="宋体" w:hAnsi="宋体" w:cs="Times New Roman"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eastAsia="宋体" w:hAnsi="宋体" w:cs="Times New Roman" w:hint="eastAsia"/>
      <w:kern w:val="2"/>
      <w:sz w:val="27"/>
      <w:szCs w:val="22"/>
    </w:rPr>
  </w:style>
  <w:style w:type="character" w:styleId="a5">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eastAsia="宋体" w:hAnsi="Calibri Light" w:cs="Times New Roman"/>
      <w:b/>
      <w:bCs/>
      <w:color w:val="2E74B5"/>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908</Words>
  <Characters>5181</Characters>
  <Application>Microsoft Office Word</Application>
  <DocSecurity>0</DocSecurity>
  <Lines>43</Lines>
  <Paragraphs>12</Paragraphs>
  <ScaleCrop>false</ScaleCrop>
  <Company/>
  <LinksUpToDate>false</LinksUpToDate>
  <CharactersWithSpaces>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3</cp:revision>
  <dcterms:created xsi:type="dcterms:W3CDTF">2019-12-18T07:43:00Z</dcterms:created>
  <dcterms:modified xsi:type="dcterms:W3CDTF">2020-05-13T05:50:00Z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