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87" w:rsidRDefault="00807987" w:rsidP="00192786">
      <w:pPr>
        <w:snapToGrid w:val="0"/>
        <w:ind w:firstLine="480"/>
        <w:jc w:val="center"/>
        <w:rPr>
          <w:rFonts w:asciiTheme="minorEastAsia" w:eastAsiaTheme="minorEastAsia" w:hAnsiTheme="minorEastAsia"/>
          <w:sz w:val="24"/>
          <w:szCs w:val="24"/>
        </w:rPr>
      </w:pPr>
    </w:p>
    <w:p w:rsidR="00A27BB3" w:rsidRDefault="00A27BB3"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Pr="00807987" w:rsidRDefault="00807987" w:rsidP="00192786">
      <w:pPr>
        <w:snapToGrid w:val="0"/>
        <w:ind w:firstLineChars="0" w:firstLine="0"/>
        <w:jc w:val="center"/>
        <w:rPr>
          <w:rFonts w:ascii="华文中宋" w:eastAsia="华文中宋" w:hAnsi="华文中宋"/>
          <w:sz w:val="52"/>
          <w:szCs w:val="52"/>
        </w:rPr>
      </w:pPr>
      <w:r w:rsidRPr="00807987">
        <w:rPr>
          <w:rFonts w:ascii="华文中宋" w:eastAsia="华文中宋" w:hAnsi="华文中宋" w:hint="eastAsia"/>
          <w:sz w:val="52"/>
          <w:szCs w:val="52"/>
        </w:rPr>
        <w:t>事前绩效评估报告</w:t>
      </w: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center"/>
        <w:rPr>
          <w:rFonts w:asciiTheme="minorEastAsia" w:eastAsiaTheme="minorEastAsia" w:hAnsiTheme="minorEastAsia"/>
          <w:sz w:val="24"/>
          <w:szCs w:val="24"/>
        </w:rPr>
      </w:pPr>
    </w:p>
    <w:p w:rsidR="007F252C" w:rsidRDefault="007F252C" w:rsidP="00192786">
      <w:pPr>
        <w:snapToGrid w:val="0"/>
        <w:ind w:firstLine="480"/>
        <w:jc w:val="center"/>
        <w:rPr>
          <w:rFonts w:asciiTheme="minorEastAsia" w:eastAsiaTheme="minorEastAsia" w:hAnsiTheme="minorEastAsia"/>
          <w:sz w:val="24"/>
          <w:szCs w:val="24"/>
        </w:rPr>
      </w:pPr>
    </w:p>
    <w:p w:rsidR="007F252C" w:rsidRDefault="007F252C" w:rsidP="00192786">
      <w:pPr>
        <w:snapToGrid w:val="0"/>
        <w:ind w:firstLine="480"/>
        <w:jc w:val="center"/>
        <w:rPr>
          <w:rFonts w:asciiTheme="minorEastAsia" w:eastAsiaTheme="minorEastAsia" w:hAnsiTheme="minorEastAsia"/>
          <w:sz w:val="24"/>
          <w:szCs w:val="24"/>
        </w:rPr>
      </w:pPr>
    </w:p>
    <w:p w:rsidR="00807987" w:rsidRDefault="00807987" w:rsidP="00192786">
      <w:pPr>
        <w:snapToGrid w:val="0"/>
        <w:ind w:firstLine="480"/>
        <w:jc w:val="left"/>
        <w:rPr>
          <w:rFonts w:asciiTheme="minorEastAsia" w:eastAsiaTheme="minorEastAsia" w:hAnsiTheme="minorEastAsia"/>
          <w:sz w:val="24"/>
          <w:szCs w:val="24"/>
        </w:rPr>
      </w:pPr>
    </w:p>
    <w:p w:rsidR="00807987" w:rsidRDefault="00807987" w:rsidP="00192786">
      <w:pPr>
        <w:snapToGrid w:val="0"/>
        <w:ind w:firstLine="480"/>
        <w:jc w:val="left"/>
        <w:rPr>
          <w:rFonts w:asciiTheme="minorEastAsia" w:eastAsiaTheme="minorEastAsia" w:hAnsiTheme="minorEastAsia"/>
          <w:sz w:val="24"/>
          <w:szCs w:val="24"/>
        </w:rPr>
      </w:pPr>
    </w:p>
    <w:p w:rsidR="00807987" w:rsidRDefault="00807987" w:rsidP="00192786">
      <w:pPr>
        <w:snapToGrid w:val="0"/>
        <w:ind w:firstLine="480"/>
        <w:jc w:val="left"/>
        <w:rPr>
          <w:rFonts w:asciiTheme="minorEastAsia" w:eastAsiaTheme="minorEastAsia" w:hAnsiTheme="minorEastAsia"/>
          <w:sz w:val="24"/>
          <w:szCs w:val="24"/>
        </w:rPr>
      </w:pPr>
    </w:p>
    <w:p w:rsidR="00807987" w:rsidRDefault="00807987" w:rsidP="00192786">
      <w:pPr>
        <w:snapToGrid w:val="0"/>
        <w:ind w:firstLine="480"/>
        <w:jc w:val="left"/>
        <w:rPr>
          <w:rFonts w:asciiTheme="minorEastAsia" w:eastAsiaTheme="minorEastAsia" w:hAnsiTheme="minorEastAsia"/>
          <w:sz w:val="24"/>
          <w:szCs w:val="24"/>
        </w:rPr>
      </w:pPr>
    </w:p>
    <w:p w:rsidR="00807987" w:rsidRDefault="00807987" w:rsidP="00192786">
      <w:pPr>
        <w:snapToGrid w:val="0"/>
        <w:ind w:firstLine="480"/>
        <w:jc w:val="left"/>
        <w:rPr>
          <w:rFonts w:asciiTheme="minorEastAsia" w:eastAsiaTheme="minorEastAsia" w:hAnsiTheme="minorEastAsia"/>
          <w:sz w:val="24"/>
          <w:szCs w:val="24"/>
        </w:rPr>
      </w:pPr>
    </w:p>
    <w:p w:rsidR="005A147E" w:rsidRPr="004F1786" w:rsidRDefault="001D00F5" w:rsidP="00192786">
      <w:pPr>
        <w:snapToGrid w:val="0"/>
        <w:ind w:firstLine="640"/>
        <w:rPr>
          <w:rFonts w:ascii="仿宋" w:eastAsia="仿宋" w:hAnsi="仿宋" w:cs="宋体"/>
          <w:kern w:val="0"/>
          <w:sz w:val="32"/>
          <w:szCs w:val="32"/>
        </w:rPr>
      </w:pPr>
      <w:r w:rsidRPr="004F1786">
        <w:rPr>
          <w:rFonts w:ascii="仿宋" w:eastAsia="仿宋" w:hAnsi="仿宋"/>
          <w:sz w:val="32"/>
          <w:szCs w:val="32"/>
        </w:rPr>
        <w:t>项目名称</w:t>
      </w:r>
      <w:r w:rsidRPr="004F1786">
        <w:rPr>
          <w:rFonts w:ascii="仿宋" w:eastAsia="仿宋" w:hAnsi="仿宋" w:hint="eastAsia"/>
          <w:sz w:val="32"/>
          <w:szCs w:val="32"/>
        </w:rPr>
        <w:t>：</w:t>
      </w:r>
      <w:r w:rsidR="0033506A" w:rsidRPr="004F1786">
        <w:rPr>
          <w:rFonts w:ascii="仿宋" w:eastAsia="仿宋" w:hAnsi="仿宋" w:hint="eastAsia"/>
          <w:sz w:val="32"/>
          <w:szCs w:val="32"/>
        </w:rPr>
        <w:t>仲裁办案补助</w:t>
      </w:r>
      <w:r w:rsidR="00E55B46" w:rsidRPr="004F1786">
        <w:rPr>
          <w:rFonts w:ascii="仿宋" w:eastAsia="仿宋" w:hAnsi="仿宋" w:hint="eastAsia"/>
          <w:sz w:val="32"/>
          <w:szCs w:val="32"/>
        </w:rPr>
        <w:t>项目</w:t>
      </w:r>
    </w:p>
    <w:p w:rsidR="001D00F5" w:rsidRPr="004F1786" w:rsidRDefault="001D00F5" w:rsidP="00192786">
      <w:pPr>
        <w:snapToGrid w:val="0"/>
        <w:ind w:firstLine="640"/>
        <w:jc w:val="left"/>
        <w:rPr>
          <w:rFonts w:ascii="仿宋" w:eastAsia="仿宋" w:hAnsi="仿宋"/>
          <w:sz w:val="32"/>
          <w:szCs w:val="32"/>
        </w:rPr>
      </w:pPr>
      <w:r w:rsidRPr="004F1786">
        <w:rPr>
          <w:rFonts w:ascii="仿宋" w:eastAsia="仿宋" w:hAnsi="仿宋" w:cs="宋体" w:hint="eastAsia"/>
          <w:kern w:val="0"/>
          <w:sz w:val="32"/>
          <w:szCs w:val="32"/>
        </w:rPr>
        <w:t>单位名称：</w:t>
      </w:r>
      <w:r w:rsidRPr="004F1786">
        <w:rPr>
          <w:rFonts w:ascii="仿宋" w:eastAsia="仿宋" w:hAnsi="仿宋" w:hint="eastAsia"/>
          <w:sz w:val="32"/>
          <w:szCs w:val="32"/>
        </w:rPr>
        <w:t>淄博市</w:t>
      </w:r>
      <w:r w:rsidR="00664EED" w:rsidRPr="004F1786">
        <w:rPr>
          <w:rFonts w:ascii="仿宋" w:eastAsia="仿宋" w:hAnsi="仿宋" w:hint="eastAsia"/>
          <w:sz w:val="32"/>
          <w:szCs w:val="32"/>
        </w:rPr>
        <w:t>人力资源</w:t>
      </w:r>
      <w:r w:rsidR="00E55B46" w:rsidRPr="004F1786">
        <w:rPr>
          <w:rFonts w:ascii="仿宋" w:eastAsia="仿宋" w:hAnsi="仿宋" w:hint="eastAsia"/>
          <w:sz w:val="32"/>
          <w:szCs w:val="32"/>
        </w:rPr>
        <w:t>和</w:t>
      </w:r>
      <w:r w:rsidR="00664EED" w:rsidRPr="004F1786">
        <w:rPr>
          <w:rFonts w:ascii="仿宋" w:eastAsia="仿宋" w:hAnsi="仿宋" w:hint="eastAsia"/>
          <w:sz w:val="32"/>
          <w:szCs w:val="32"/>
        </w:rPr>
        <w:t>社会保障局</w:t>
      </w:r>
    </w:p>
    <w:p w:rsidR="001D00F5" w:rsidRPr="004F1786" w:rsidRDefault="001D00F5" w:rsidP="00192786">
      <w:pPr>
        <w:snapToGrid w:val="0"/>
        <w:ind w:firstLine="640"/>
        <w:jc w:val="left"/>
        <w:rPr>
          <w:rFonts w:ascii="仿宋" w:eastAsia="仿宋" w:hAnsi="仿宋"/>
          <w:sz w:val="32"/>
          <w:szCs w:val="32"/>
        </w:rPr>
      </w:pPr>
      <w:r w:rsidRPr="004F1786">
        <w:rPr>
          <w:rFonts w:ascii="仿宋" w:eastAsia="仿宋" w:hAnsi="仿宋" w:hint="eastAsia"/>
          <w:sz w:val="32"/>
          <w:szCs w:val="32"/>
        </w:rPr>
        <w:t>评估机构：山东正源智库信息咨询有限公司</w:t>
      </w:r>
    </w:p>
    <w:p w:rsidR="001D00F5" w:rsidRPr="004F1786" w:rsidRDefault="001D00F5" w:rsidP="00192786">
      <w:pPr>
        <w:snapToGrid w:val="0"/>
        <w:ind w:firstLine="640"/>
        <w:jc w:val="left"/>
        <w:rPr>
          <w:rFonts w:ascii="仿宋" w:eastAsia="仿宋" w:hAnsi="仿宋"/>
          <w:sz w:val="32"/>
          <w:szCs w:val="32"/>
        </w:rPr>
      </w:pPr>
      <w:r w:rsidRPr="004F1786">
        <w:rPr>
          <w:rFonts w:ascii="仿宋" w:eastAsia="仿宋" w:hAnsi="仿宋" w:hint="eastAsia"/>
          <w:sz w:val="32"/>
          <w:szCs w:val="32"/>
        </w:rPr>
        <w:t>评估日期：</w:t>
      </w:r>
      <w:r w:rsidRPr="004F1786">
        <w:rPr>
          <w:rFonts w:ascii="仿宋" w:eastAsia="仿宋" w:hAnsi="仿宋"/>
          <w:sz w:val="32"/>
          <w:szCs w:val="32"/>
        </w:rPr>
        <w:t>2019年12月</w:t>
      </w:r>
    </w:p>
    <w:p w:rsidR="004F1786" w:rsidRDefault="004F1786" w:rsidP="00192786">
      <w:pPr>
        <w:snapToGrid w:val="0"/>
        <w:ind w:firstLine="640"/>
        <w:jc w:val="left"/>
        <w:rPr>
          <w:rFonts w:ascii="仿宋" w:eastAsia="仿宋" w:hAnsi="仿宋" w:hint="eastAsia"/>
          <w:sz w:val="32"/>
          <w:szCs w:val="32"/>
        </w:rPr>
      </w:pPr>
    </w:p>
    <w:p w:rsidR="003102AF" w:rsidRDefault="003102AF" w:rsidP="00192786">
      <w:pPr>
        <w:snapToGrid w:val="0"/>
        <w:ind w:firstLine="640"/>
        <w:jc w:val="left"/>
        <w:rPr>
          <w:rFonts w:ascii="仿宋" w:eastAsia="仿宋" w:hAnsi="仿宋" w:hint="eastAsia"/>
          <w:sz w:val="32"/>
          <w:szCs w:val="32"/>
        </w:rPr>
      </w:pPr>
    </w:p>
    <w:p w:rsidR="003102AF" w:rsidRDefault="003102AF" w:rsidP="00192786">
      <w:pPr>
        <w:snapToGrid w:val="0"/>
        <w:ind w:firstLine="640"/>
        <w:jc w:val="left"/>
        <w:rPr>
          <w:rFonts w:ascii="仿宋" w:eastAsia="仿宋" w:hAnsi="仿宋"/>
          <w:sz w:val="32"/>
          <w:szCs w:val="32"/>
        </w:rPr>
      </w:pPr>
      <w:bookmarkStart w:id="0" w:name="_GoBack"/>
      <w:bookmarkEnd w:id="0"/>
    </w:p>
    <w:sdt>
      <w:sdtPr>
        <w:rPr>
          <w:b/>
          <w:lang w:val="zh-CN"/>
        </w:rPr>
        <w:id w:val="-2054609162"/>
        <w:docPartObj>
          <w:docPartGallery w:val="Table of Contents"/>
          <w:docPartUnique/>
        </w:docPartObj>
      </w:sdtPr>
      <w:sdtEndPr>
        <w:rPr>
          <w:b w:val="0"/>
        </w:rPr>
      </w:sdtEndPr>
      <w:sdtContent>
        <w:p w:rsidR="007A6A51" w:rsidRPr="004F1786" w:rsidRDefault="007A6A51" w:rsidP="004F1786">
          <w:pPr>
            <w:snapToGrid w:val="0"/>
            <w:ind w:firstLineChars="0" w:firstLine="0"/>
            <w:jc w:val="center"/>
            <w:rPr>
              <w:rFonts w:asciiTheme="minorEastAsia" w:eastAsiaTheme="minorEastAsia" w:hAnsiTheme="minorEastAsia"/>
              <w:b/>
              <w:sz w:val="44"/>
              <w:szCs w:val="44"/>
              <w:lang w:val="zh-CN"/>
            </w:rPr>
          </w:pPr>
          <w:r w:rsidRPr="004F1786">
            <w:rPr>
              <w:rFonts w:asciiTheme="minorEastAsia" w:eastAsiaTheme="minorEastAsia" w:hAnsiTheme="minorEastAsia"/>
              <w:b/>
              <w:sz w:val="44"/>
              <w:szCs w:val="44"/>
              <w:lang w:val="zh-CN"/>
            </w:rPr>
            <w:t>目</w:t>
          </w:r>
          <w:r w:rsidR="00E55B46" w:rsidRPr="004F1786">
            <w:rPr>
              <w:rFonts w:asciiTheme="minorEastAsia" w:eastAsiaTheme="minorEastAsia" w:hAnsiTheme="minorEastAsia" w:hint="eastAsia"/>
              <w:b/>
              <w:sz w:val="44"/>
              <w:szCs w:val="44"/>
              <w:lang w:val="zh-CN"/>
            </w:rPr>
            <w:t xml:space="preserve">  </w:t>
          </w:r>
          <w:r w:rsidRPr="004F1786">
            <w:rPr>
              <w:rFonts w:asciiTheme="minorEastAsia" w:eastAsiaTheme="minorEastAsia" w:hAnsiTheme="minorEastAsia"/>
              <w:b/>
              <w:sz w:val="44"/>
              <w:szCs w:val="44"/>
              <w:lang w:val="zh-CN"/>
            </w:rPr>
            <w:t>录</w:t>
          </w:r>
        </w:p>
        <w:p w:rsidR="007A6A51" w:rsidRPr="007A6A51" w:rsidRDefault="007A6A51" w:rsidP="00192786">
          <w:pPr>
            <w:snapToGrid w:val="0"/>
            <w:ind w:firstLine="540"/>
            <w:rPr>
              <w:lang w:val="zh-CN"/>
            </w:rPr>
          </w:pPr>
        </w:p>
        <w:p w:rsidR="007F252C" w:rsidRDefault="003E0991" w:rsidP="007F252C">
          <w:pPr>
            <w:pStyle w:val="10"/>
            <w:ind w:firstLineChars="0" w:firstLine="0"/>
            <w:rPr>
              <w:rFonts w:asciiTheme="minorHAnsi" w:eastAsiaTheme="minorEastAsia"/>
              <w:b w:val="0"/>
              <w:sz w:val="21"/>
            </w:rPr>
          </w:pPr>
          <w:r>
            <w:fldChar w:fldCharType="begin"/>
          </w:r>
          <w:r w:rsidR="007A6A51">
            <w:instrText xml:space="preserve"> TOC \o "1-3" \h \z \u </w:instrText>
          </w:r>
          <w:r>
            <w:fldChar w:fldCharType="separate"/>
          </w:r>
          <w:hyperlink w:anchor="_Toc28097719" w:history="1">
            <w:r w:rsidR="007F252C" w:rsidRPr="001824B3">
              <w:rPr>
                <w:rStyle w:val="a6"/>
                <w:rFonts w:hint="eastAsia"/>
              </w:rPr>
              <w:t>一、评估对象</w:t>
            </w:r>
            <w:r w:rsidR="007F252C">
              <w:rPr>
                <w:webHidden/>
              </w:rPr>
              <w:tab/>
            </w:r>
            <w:r w:rsidR="007F252C">
              <w:rPr>
                <w:webHidden/>
              </w:rPr>
              <w:fldChar w:fldCharType="begin"/>
            </w:r>
            <w:r w:rsidR="007F252C">
              <w:rPr>
                <w:webHidden/>
              </w:rPr>
              <w:instrText xml:space="preserve"> PAGEREF _Toc28097719 \h </w:instrText>
            </w:r>
            <w:r w:rsidR="007F252C">
              <w:rPr>
                <w:webHidden/>
              </w:rPr>
            </w:r>
            <w:r w:rsidR="007F252C">
              <w:rPr>
                <w:webHidden/>
              </w:rPr>
              <w:fldChar w:fldCharType="separate"/>
            </w:r>
            <w:r w:rsidR="00075D3B">
              <w:rPr>
                <w:webHidden/>
              </w:rPr>
              <w:t>2</w:t>
            </w:r>
            <w:r w:rsidR="007F252C">
              <w:rPr>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0" w:history="1">
            <w:r w:rsidR="007F252C" w:rsidRPr="001824B3">
              <w:rPr>
                <w:rStyle w:val="a6"/>
                <w:rFonts w:hint="eastAsia"/>
                <w:noProof/>
              </w:rPr>
              <w:t>（一）项目名称</w:t>
            </w:r>
            <w:r w:rsidR="007F252C">
              <w:rPr>
                <w:noProof/>
                <w:webHidden/>
              </w:rPr>
              <w:tab/>
            </w:r>
            <w:r w:rsidR="007F252C">
              <w:rPr>
                <w:noProof/>
                <w:webHidden/>
              </w:rPr>
              <w:fldChar w:fldCharType="begin"/>
            </w:r>
            <w:r w:rsidR="007F252C">
              <w:rPr>
                <w:noProof/>
                <w:webHidden/>
              </w:rPr>
              <w:instrText xml:space="preserve"> PAGEREF _Toc28097720 \h </w:instrText>
            </w:r>
            <w:r w:rsidR="007F252C">
              <w:rPr>
                <w:noProof/>
                <w:webHidden/>
              </w:rPr>
            </w:r>
            <w:r w:rsidR="007F252C">
              <w:rPr>
                <w:noProof/>
                <w:webHidden/>
              </w:rPr>
              <w:fldChar w:fldCharType="separate"/>
            </w:r>
            <w:r w:rsidR="00075D3B">
              <w:rPr>
                <w:noProof/>
                <w:webHidden/>
              </w:rPr>
              <w:t>2</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1" w:history="1">
            <w:r w:rsidR="007F252C" w:rsidRPr="001824B3">
              <w:rPr>
                <w:rStyle w:val="a6"/>
                <w:rFonts w:hint="eastAsia"/>
                <w:noProof/>
              </w:rPr>
              <w:t>（二）项目绩效目标</w:t>
            </w:r>
            <w:r w:rsidR="007F252C">
              <w:rPr>
                <w:noProof/>
                <w:webHidden/>
              </w:rPr>
              <w:tab/>
            </w:r>
            <w:r w:rsidR="007F252C">
              <w:rPr>
                <w:noProof/>
                <w:webHidden/>
              </w:rPr>
              <w:fldChar w:fldCharType="begin"/>
            </w:r>
            <w:r w:rsidR="007F252C">
              <w:rPr>
                <w:noProof/>
                <w:webHidden/>
              </w:rPr>
              <w:instrText xml:space="preserve"> PAGEREF _Toc28097721 \h </w:instrText>
            </w:r>
            <w:r w:rsidR="007F252C">
              <w:rPr>
                <w:noProof/>
                <w:webHidden/>
              </w:rPr>
            </w:r>
            <w:r w:rsidR="007F252C">
              <w:rPr>
                <w:noProof/>
                <w:webHidden/>
              </w:rPr>
              <w:fldChar w:fldCharType="separate"/>
            </w:r>
            <w:r w:rsidR="00075D3B">
              <w:rPr>
                <w:noProof/>
                <w:webHidden/>
              </w:rPr>
              <w:t>2</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2" w:history="1">
            <w:r w:rsidR="007F252C" w:rsidRPr="001824B3">
              <w:rPr>
                <w:rStyle w:val="a6"/>
                <w:rFonts w:hint="eastAsia"/>
                <w:noProof/>
              </w:rPr>
              <w:t>（三）项目资金构成</w:t>
            </w:r>
            <w:r w:rsidR="007F252C">
              <w:rPr>
                <w:noProof/>
                <w:webHidden/>
              </w:rPr>
              <w:tab/>
            </w:r>
            <w:r w:rsidR="007F252C">
              <w:rPr>
                <w:noProof/>
                <w:webHidden/>
              </w:rPr>
              <w:fldChar w:fldCharType="begin"/>
            </w:r>
            <w:r w:rsidR="007F252C">
              <w:rPr>
                <w:noProof/>
                <w:webHidden/>
              </w:rPr>
              <w:instrText xml:space="preserve"> PAGEREF _Toc28097722 \h </w:instrText>
            </w:r>
            <w:r w:rsidR="007F252C">
              <w:rPr>
                <w:noProof/>
                <w:webHidden/>
              </w:rPr>
            </w:r>
            <w:r w:rsidR="007F252C">
              <w:rPr>
                <w:noProof/>
                <w:webHidden/>
              </w:rPr>
              <w:fldChar w:fldCharType="separate"/>
            </w:r>
            <w:r w:rsidR="00075D3B">
              <w:rPr>
                <w:noProof/>
                <w:webHidden/>
              </w:rPr>
              <w:t>2</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3" w:history="1">
            <w:r w:rsidR="007F252C" w:rsidRPr="001824B3">
              <w:rPr>
                <w:rStyle w:val="a6"/>
                <w:rFonts w:hint="eastAsia"/>
                <w:noProof/>
              </w:rPr>
              <w:t>（四）项目概况</w:t>
            </w:r>
            <w:r w:rsidR="007F252C">
              <w:rPr>
                <w:noProof/>
                <w:webHidden/>
              </w:rPr>
              <w:tab/>
            </w:r>
            <w:r w:rsidR="007F252C">
              <w:rPr>
                <w:noProof/>
                <w:webHidden/>
              </w:rPr>
              <w:fldChar w:fldCharType="begin"/>
            </w:r>
            <w:r w:rsidR="007F252C">
              <w:rPr>
                <w:noProof/>
                <w:webHidden/>
              </w:rPr>
              <w:instrText xml:space="preserve"> PAGEREF _Toc28097723 \h </w:instrText>
            </w:r>
            <w:r w:rsidR="007F252C">
              <w:rPr>
                <w:noProof/>
                <w:webHidden/>
              </w:rPr>
            </w:r>
            <w:r w:rsidR="007F252C">
              <w:rPr>
                <w:noProof/>
                <w:webHidden/>
              </w:rPr>
              <w:fldChar w:fldCharType="separate"/>
            </w:r>
            <w:r w:rsidR="00075D3B">
              <w:rPr>
                <w:noProof/>
                <w:webHidden/>
              </w:rPr>
              <w:t>2</w:t>
            </w:r>
            <w:r w:rsidR="007F252C">
              <w:rPr>
                <w:noProof/>
                <w:webHidden/>
              </w:rPr>
              <w:fldChar w:fldCharType="end"/>
            </w:r>
          </w:hyperlink>
        </w:p>
        <w:p w:rsidR="007F252C" w:rsidRDefault="00683862" w:rsidP="007F252C">
          <w:pPr>
            <w:pStyle w:val="10"/>
            <w:ind w:firstLineChars="0" w:firstLine="0"/>
            <w:rPr>
              <w:rFonts w:asciiTheme="minorHAnsi" w:eastAsiaTheme="minorEastAsia"/>
              <w:b w:val="0"/>
              <w:sz w:val="21"/>
            </w:rPr>
          </w:pPr>
          <w:hyperlink w:anchor="_Toc28097724" w:history="1">
            <w:r w:rsidR="007F252C" w:rsidRPr="001824B3">
              <w:rPr>
                <w:rStyle w:val="a6"/>
                <w:rFonts w:hint="eastAsia"/>
              </w:rPr>
              <w:t>二、事前绩效评估的基本情况</w:t>
            </w:r>
            <w:r w:rsidR="007F252C">
              <w:rPr>
                <w:webHidden/>
              </w:rPr>
              <w:tab/>
            </w:r>
            <w:r w:rsidR="007F252C">
              <w:rPr>
                <w:webHidden/>
              </w:rPr>
              <w:fldChar w:fldCharType="begin"/>
            </w:r>
            <w:r w:rsidR="007F252C">
              <w:rPr>
                <w:webHidden/>
              </w:rPr>
              <w:instrText xml:space="preserve"> PAGEREF _Toc28097724 \h </w:instrText>
            </w:r>
            <w:r w:rsidR="007F252C">
              <w:rPr>
                <w:webHidden/>
              </w:rPr>
            </w:r>
            <w:r w:rsidR="007F252C">
              <w:rPr>
                <w:webHidden/>
              </w:rPr>
              <w:fldChar w:fldCharType="separate"/>
            </w:r>
            <w:r w:rsidR="00075D3B">
              <w:rPr>
                <w:webHidden/>
              </w:rPr>
              <w:t>2</w:t>
            </w:r>
            <w:r w:rsidR="007F252C">
              <w:rPr>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5" w:history="1">
            <w:r w:rsidR="007F252C" w:rsidRPr="001824B3">
              <w:rPr>
                <w:rStyle w:val="a6"/>
                <w:rFonts w:hint="eastAsia"/>
                <w:noProof/>
              </w:rPr>
              <w:t>（一）评估程序</w:t>
            </w:r>
            <w:r w:rsidR="007F252C">
              <w:rPr>
                <w:noProof/>
                <w:webHidden/>
              </w:rPr>
              <w:tab/>
            </w:r>
            <w:r w:rsidR="007F252C">
              <w:rPr>
                <w:noProof/>
                <w:webHidden/>
              </w:rPr>
              <w:fldChar w:fldCharType="begin"/>
            </w:r>
            <w:r w:rsidR="007F252C">
              <w:rPr>
                <w:noProof/>
                <w:webHidden/>
              </w:rPr>
              <w:instrText xml:space="preserve"> PAGEREF _Toc28097725 \h </w:instrText>
            </w:r>
            <w:r w:rsidR="007F252C">
              <w:rPr>
                <w:noProof/>
                <w:webHidden/>
              </w:rPr>
            </w:r>
            <w:r w:rsidR="007F252C">
              <w:rPr>
                <w:noProof/>
                <w:webHidden/>
              </w:rPr>
              <w:fldChar w:fldCharType="separate"/>
            </w:r>
            <w:r w:rsidR="00075D3B">
              <w:rPr>
                <w:noProof/>
                <w:webHidden/>
              </w:rPr>
              <w:t>2</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6" w:history="1">
            <w:r w:rsidR="007F252C" w:rsidRPr="001824B3">
              <w:rPr>
                <w:rStyle w:val="a6"/>
                <w:rFonts w:hint="eastAsia"/>
                <w:noProof/>
              </w:rPr>
              <w:t>（二）评估思路</w:t>
            </w:r>
            <w:r w:rsidR="007F252C">
              <w:rPr>
                <w:noProof/>
                <w:webHidden/>
              </w:rPr>
              <w:tab/>
            </w:r>
            <w:r w:rsidR="007F252C">
              <w:rPr>
                <w:noProof/>
                <w:webHidden/>
              </w:rPr>
              <w:fldChar w:fldCharType="begin"/>
            </w:r>
            <w:r w:rsidR="007F252C">
              <w:rPr>
                <w:noProof/>
                <w:webHidden/>
              </w:rPr>
              <w:instrText xml:space="preserve"> PAGEREF _Toc28097726 \h </w:instrText>
            </w:r>
            <w:r w:rsidR="007F252C">
              <w:rPr>
                <w:noProof/>
                <w:webHidden/>
              </w:rPr>
            </w:r>
            <w:r w:rsidR="007F252C">
              <w:rPr>
                <w:noProof/>
                <w:webHidden/>
              </w:rPr>
              <w:fldChar w:fldCharType="separate"/>
            </w:r>
            <w:r w:rsidR="00075D3B">
              <w:rPr>
                <w:noProof/>
                <w:webHidden/>
              </w:rPr>
              <w:t>3</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7" w:history="1">
            <w:r w:rsidR="007F252C" w:rsidRPr="001824B3">
              <w:rPr>
                <w:rStyle w:val="a6"/>
                <w:rFonts w:hint="eastAsia"/>
                <w:noProof/>
              </w:rPr>
              <w:t>（三）评估方式、方法</w:t>
            </w:r>
            <w:r w:rsidR="007F252C">
              <w:rPr>
                <w:noProof/>
                <w:webHidden/>
              </w:rPr>
              <w:tab/>
            </w:r>
            <w:r w:rsidR="007F252C">
              <w:rPr>
                <w:noProof/>
                <w:webHidden/>
              </w:rPr>
              <w:fldChar w:fldCharType="begin"/>
            </w:r>
            <w:r w:rsidR="007F252C">
              <w:rPr>
                <w:noProof/>
                <w:webHidden/>
              </w:rPr>
              <w:instrText xml:space="preserve"> PAGEREF _Toc28097727 \h </w:instrText>
            </w:r>
            <w:r w:rsidR="007F252C">
              <w:rPr>
                <w:noProof/>
                <w:webHidden/>
              </w:rPr>
            </w:r>
            <w:r w:rsidR="007F252C">
              <w:rPr>
                <w:noProof/>
                <w:webHidden/>
              </w:rPr>
              <w:fldChar w:fldCharType="separate"/>
            </w:r>
            <w:r w:rsidR="00075D3B">
              <w:rPr>
                <w:noProof/>
                <w:webHidden/>
              </w:rPr>
              <w:t>4</w:t>
            </w:r>
            <w:r w:rsidR="007F252C">
              <w:rPr>
                <w:noProof/>
                <w:webHidden/>
              </w:rPr>
              <w:fldChar w:fldCharType="end"/>
            </w:r>
          </w:hyperlink>
        </w:p>
        <w:p w:rsidR="007F252C" w:rsidRDefault="00683862" w:rsidP="007F252C">
          <w:pPr>
            <w:pStyle w:val="10"/>
            <w:ind w:firstLineChars="0" w:firstLine="0"/>
            <w:rPr>
              <w:rFonts w:asciiTheme="minorHAnsi" w:eastAsiaTheme="minorEastAsia"/>
              <w:b w:val="0"/>
              <w:sz w:val="21"/>
            </w:rPr>
          </w:pPr>
          <w:hyperlink w:anchor="_Toc28097728" w:history="1">
            <w:r w:rsidR="007F252C" w:rsidRPr="001824B3">
              <w:rPr>
                <w:rStyle w:val="a6"/>
                <w:rFonts w:hint="eastAsia"/>
              </w:rPr>
              <w:t>三、评估内容和结论</w:t>
            </w:r>
            <w:r w:rsidR="007F252C">
              <w:rPr>
                <w:webHidden/>
              </w:rPr>
              <w:tab/>
            </w:r>
            <w:r w:rsidR="007F252C">
              <w:rPr>
                <w:webHidden/>
              </w:rPr>
              <w:fldChar w:fldCharType="begin"/>
            </w:r>
            <w:r w:rsidR="007F252C">
              <w:rPr>
                <w:webHidden/>
              </w:rPr>
              <w:instrText xml:space="preserve"> PAGEREF _Toc28097728 \h </w:instrText>
            </w:r>
            <w:r w:rsidR="007F252C">
              <w:rPr>
                <w:webHidden/>
              </w:rPr>
            </w:r>
            <w:r w:rsidR="007F252C">
              <w:rPr>
                <w:webHidden/>
              </w:rPr>
              <w:fldChar w:fldCharType="separate"/>
            </w:r>
            <w:r w:rsidR="00075D3B">
              <w:rPr>
                <w:webHidden/>
              </w:rPr>
              <w:t>4</w:t>
            </w:r>
            <w:r w:rsidR="007F252C">
              <w:rPr>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29" w:history="1">
            <w:r w:rsidR="007F252C" w:rsidRPr="001824B3">
              <w:rPr>
                <w:rStyle w:val="a6"/>
                <w:rFonts w:hint="eastAsia"/>
                <w:noProof/>
              </w:rPr>
              <w:t>（一）立项的必要性</w:t>
            </w:r>
            <w:r w:rsidR="007F252C">
              <w:rPr>
                <w:noProof/>
                <w:webHidden/>
              </w:rPr>
              <w:tab/>
            </w:r>
            <w:r w:rsidR="007F252C">
              <w:rPr>
                <w:noProof/>
                <w:webHidden/>
              </w:rPr>
              <w:fldChar w:fldCharType="begin"/>
            </w:r>
            <w:r w:rsidR="007F252C">
              <w:rPr>
                <w:noProof/>
                <w:webHidden/>
              </w:rPr>
              <w:instrText xml:space="preserve"> PAGEREF _Toc28097729 \h </w:instrText>
            </w:r>
            <w:r w:rsidR="007F252C">
              <w:rPr>
                <w:noProof/>
                <w:webHidden/>
              </w:rPr>
            </w:r>
            <w:r w:rsidR="007F252C">
              <w:rPr>
                <w:noProof/>
                <w:webHidden/>
              </w:rPr>
              <w:fldChar w:fldCharType="separate"/>
            </w:r>
            <w:r w:rsidR="00075D3B">
              <w:rPr>
                <w:noProof/>
                <w:webHidden/>
              </w:rPr>
              <w:t>4</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30" w:history="1">
            <w:r w:rsidR="007F252C" w:rsidRPr="001824B3">
              <w:rPr>
                <w:rStyle w:val="a6"/>
                <w:rFonts w:hint="eastAsia"/>
                <w:noProof/>
              </w:rPr>
              <w:t>（二）绩效目标合理性</w:t>
            </w:r>
            <w:r w:rsidR="007F252C">
              <w:rPr>
                <w:noProof/>
                <w:webHidden/>
              </w:rPr>
              <w:tab/>
            </w:r>
            <w:r w:rsidR="007F252C">
              <w:rPr>
                <w:noProof/>
                <w:webHidden/>
              </w:rPr>
              <w:fldChar w:fldCharType="begin"/>
            </w:r>
            <w:r w:rsidR="007F252C">
              <w:rPr>
                <w:noProof/>
                <w:webHidden/>
              </w:rPr>
              <w:instrText xml:space="preserve"> PAGEREF _Toc28097730 \h </w:instrText>
            </w:r>
            <w:r w:rsidR="007F252C">
              <w:rPr>
                <w:noProof/>
                <w:webHidden/>
              </w:rPr>
            </w:r>
            <w:r w:rsidR="007F252C">
              <w:rPr>
                <w:noProof/>
                <w:webHidden/>
              </w:rPr>
              <w:fldChar w:fldCharType="separate"/>
            </w:r>
            <w:r w:rsidR="00075D3B">
              <w:rPr>
                <w:noProof/>
                <w:webHidden/>
              </w:rPr>
              <w:t>5</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31" w:history="1">
            <w:r w:rsidR="007F252C" w:rsidRPr="001824B3">
              <w:rPr>
                <w:rStyle w:val="a6"/>
                <w:rFonts w:hint="eastAsia"/>
                <w:noProof/>
              </w:rPr>
              <w:t>（三）投入经济性</w:t>
            </w:r>
            <w:r w:rsidR="007F252C">
              <w:rPr>
                <w:noProof/>
                <w:webHidden/>
              </w:rPr>
              <w:tab/>
            </w:r>
            <w:r w:rsidR="007F252C">
              <w:rPr>
                <w:noProof/>
                <w:webHidden/>
              </w:rPr>
              <w:fldChar w:fldCharType="begin"/>
            </w:r>
            <w:r w:rsidR="007F252C">
              <w:rPr>
                <w:noProof/>
                <w:webHidden/>
              </w:rPr>
              <w:instrText xml:space="preserve"> PAGEREF _Toc28097731 \h </w:instrText>
            </w:r>
            <w:r w:rsidR="007F252C">
              <w:rPr>
                <w:noProof/>
                <w:webHidden/>
              </w:rPr>
            </w:r>
            <w:r w:rsidR="007F252C">
              <w:rPr>
                <w:noProof/>
                <w:webHidden/>
              </w:rPr>
              <w:fldChar w:fldCharType="separate"/>
            </w:r>
            <w:r w:rsidR="00075D3B">
              <w:rPr>
                <w:noProof/>
                <w:webHidden/>
              </w:rPr>
              <w:t>5</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32" w:history="1">
            <w:r w:rsidR="007F252C" w:rsidRPr="001824B3">
              <w:rPr>
                <w:rStyle w:val="a6"/>
                <w:rFonts w:hint="eastAsia"/>
                <w:noProof/>
              </w:rPr>
              <w:t>（四）实施方案可行性</w:t>
            </w:r>
            <w:r w:rsidR="007F252C">
              <w:rPr>
                <w:noProof/>
                <w:webHidden/>
              </w:rPr>
              <w:tab/>
            </w:r>
            <w:r w:rsidR="007F252C">
              <w:rPr>
                <w:noProof/>
                <w:webHidden/>
              </w:rPr>
              <w:fldChar w:fldCharType="begin"/>
            </w:r>
            <w:r w:rsidR="007F252C">
              <w:rPr>
                <w:noProof/>
                <w:webHidden/>
              </w:rPr>
              <w:instrText xml:space="preserve"> PAGEREF _Toc28097732 \h </w:instrText>
            </w:r>
            <w:r w:rsidR="007F252C">
              <w:rPr>
                <w:noProof/>
                <w:webHidden/>
              </w:rPr>
            </w:r>
            <w:r w:rsidR="007F252C">
              <w:rPr>
                <w:noProof/>
                <w:webHidden/>
              </w:rPr>
              <w:fldChar w:fldCharType="separate"/>
            </w:r>
            <w:r w:rsidR="00075D3B">
              <w:rPr>
                <w:noProof/>
                <w:webHidden/>
              </w:rPr>
              <w:t>6</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33" w:history="1">
            <w:r w:rsidR="007F252C" w:rsidRPr="001824B3">
              <w:rPr>
                <w:rStyle w:val="a6"/>
                <w:rFonts w:hint="eastAsia"/>
                <w:noProof/>
              </w:rPr>
              <w:t>（五）筹资合规性</w:t>
            </w:r>
            <w:r w:rsidR="007F252C">
              <w:rPr>
                <w:noProof/>
                <w:webHidden/>
              </w:rPr>
              <w:tab/>
            </w:r>
            <w:r w:rsidR="007F252C">
              <w:rPr>
                <w:noProof/>
                <w:webHidden/>
              </w:rPr>
              <w:fldChar w:fldCharType="begin"/>
            </w:r>
            <w:r w:rsidR="007F252C">
              <w:rPr>
                <w:noProof/>
                <w:webHidden/>
              </w:rPr>
              <w:instrText xml:space="preserve"> PAGEREF _Toc28097733 \h </w:instrText>
            </w:r>
            <w:r w:rsidR="007F252C">
              <w:rPr>
                <w:noProof/>
                <w:webHidden/>
              </w:rPr>
            </w:r>
            <w:r w:rsidR="007F252C">
              <w:rPr>
                <w:noProof/>
                <w:webHidden/>
              </w:rPr>
              <w:fldChar w:fldCharType="separate"/>
            </w:r>
            <w:r w:rsidR="00075D3B">
              <w:rPr>
                <w:noProof/>
                <w:webHidden/>
              </w:rPr>
              <w:t>7</w:t>
            </w:r>
            <w:r w:rsidR="007F252C">
              <w:rPr>
                <w:noProof/>
                <w:webHidden/>
              </w:rPr>
              <w:fldChar w:fldCharType="end"/>
            </w:r>
          </w:hyperlink>
        </w:p>
        <w:p w:rsidR="007F252C" w:rsidRDefault="00683862" w:rsidP="007F252C">
          <w:pPr>
            <w:pStyle w:val="20"/>
            <w:tabs>
              <w:tab w:val="right" w:leader="dot" w:pos="8296"/>
            </w:tabs>
            <w:ind w:left="540" w:firstLineChars="0" w:firstLine="0"/>
            <w:rPr>
              <w:rFonts w:asciiTheme="minorHAnsi" w:eastAsiaTheme="minorEastAsia"/>
              <w:noProof/>
              <w:sz w:val="21"/>
            </w:rPr>
          </w:pPr>
          <w:hyperlink w:anchor="_Toc28097734" w:history="1">
            <w:r w:rsidR="007F252C" w:rsidRPr="001824B3">
              <w:rPr>
                <w:rStyle w:val="a6"/>
                <w:rFonts w:hint="eastAsia"/>
                <w:noProof/>
              </w:rPr>
              <w:t>（六）总体结论</w:t>
            </w:r>
            <w:r w:rsidR="007F252C">
              <w:rPr>
                <w:noProof/>
                <w:webHidden/>
              </w:rPr>
              <w:tab/>
            </w:r>
            <w:r w:rsidR="007F252C">
              <w:rPr>
                <w:noProof/>
                <w:webHidden/>
              </w:rPr>
              <w:fldChar w:fldCharType="begin"/>
            </w:r>
            <w:r w:rsidR="007F252C">
              <w:rPr>
                <w:noProof/>
                <w:webHidden/>
              </w:rPr>
              <w:instrText xml:space="preserve"> PAGEREF _Toc28097734 \h </w:instrText>
            </w:r>
            <w:r w:rsidR="007F252C">
              <w:rPr>
                <w:noProof/>
                <w:webHidden/>
              </w:rPr>
            </w:r>
            <w:r w:rsidR="007F252C">
              <w:rPr>
                <w:noProof/>
                <w:webHidden/>
              </w:rPr>
              <w:fldChar w:fldCharType="separate"/>
            </w:r>
            <w:r w:rsidR="00075D3B">
              <w:rPr>
                <w:noProof/>
                <w:webHidden/>
              </w:rPr>
              <w:t>7</w:t>
            </w:r>
            <w:r w:rsidR="007F252C">
              <w:rPr>
                <w:noProof/>
                <w:webHidden/>
              </w:rPr>
              <w:fldChar w:fldCharType="end"/>
            </w:r>
          </w:hyperlink>
        </w:p>
        <w:p w:rsidR="007F252C" w:rsidRDefault="00683862" w:rsidP="007F252C">
          <w:pPr>
            <w:pStyle w:val="10"/>
            <w:ind w:firstLineChars="0" w:firstLine="0"/>
            <w:rPr>
              <w:rFonts w:asciiTheme="minorHAnsi" w:eastAsiaTheme="minorEastAsia"/>
              <w:b w:val="0"/>
              <w:sz w:val="21"/>
            </w:rPr>
          </w:pPr>
          <w:hyperlink w:anchor="_Toc28097735" w:history="1">
            <w:r w:rsidR="007F252C" w:rsidRPr="001824B3">
              <w:rPr>
                <w:rStyle w:val="a6"/>
                <w:rFonts w:hint="eastAsia"/>
              </w:rPr>
              <w:t>四、评估的相关建议</w:t>
            </w:r>
            <w:r w:rsidR="007F252C">
              <w:rPr>
                <w:webHidden/>
              </w:rPr>
              <w:tab/>
            </w:r>
            <w:r w:rsidR="007F252C">
              <w:rPr>
                <w:webHidden/>
              </w:rPr>
              <w:fldChar w:fldCharType="begin"/>
            </w:r>
            <w:r w:rsidR="007F252C">
              <w:rPr>
                <w:webHidden/>
              </w:rPr>
              <w:instrText xml:space="preserve"> PAGEREF _Toc28097735 \h </w:instrText>
            </w:r>
            <w:r w:rsidR="007F252C">
              <w:rPr>
                <w:webHidden/>
              </w:rPr>
            </w:r>
            <w:r w:rsidR="007F252C">
              <w:rPr>
                <w:webHidden/>
              </w:rPr>
              <w:fldChar w:fldCharType="separate"/>
            </w:r>
            <w:r w:rsidR="00075D3B">
              <w:rPr>
                <w:webHidden/>
              </w:rPr>
              <w:t>7</w:t>
            </w:r>
            <w:r w:rsidR="007F252C">
              <w:rPr>
                <w:webHidden/>
              </w:rPr>
              <w:fldChar w:fldCharType="end"/>
            </w:r>
          </w:hyperlink>
        </w:p>
        <w:p w:rsidR="007F252C" w:rsidRDefault="00683862" w:rsidP="007F252C">
          <w:pPr>
            <w:pStyle w:val="10"/>
            <w:ind w:firstLineChars="0" w:firstLine="0"/>
            <w:rPr>
              <w:rFonts w:asciiTheme="minorHAnsi" w:eastAsiaTheme="minorEastAsia"/>
              <w:b w:val="0"/>
              <w:sz w:val="21"/>
            </w:rPr>
          </w:pPr>
          <w:hyperlink w:anchor="_Toc28097736" w:history="1">
            <w:r w:rsidR="007F252C" w:rsidRPr="001824B3">
              <w:rPr>
                <w:rStyle w:val="a6"/>
                <w:rFonts w:hint="eastAsia"/>
              </w:rPr>
              <w:t>五、其他需要说明的问题</w:t>
            </w:r>
            <w:r w:rsidR="007F252C">
              <w:rPr>
                <w:webHidden/>
              </w:rPr>
              <w:tab/>
            </w:r>
            <w:r w:rsidR="007F252C">
              <w:rPr>
                <w:webHidden/>
              </w:rPr>
              <w:fldChar w:fldCharType="begin"/>
            </w:r>
            <w:r w:rsidR="007F252C">
              <w:rPr>
                <w:webHidden/>
              </w:rPr>
              <w:instrText xml:space="preserve"> PAGEREF _Toc28097736 \h </w:instrText>
            </w:r>
            <w:r w:rsidR="007F252C">
              <w:rPr>
                <w:webHidden/>
              </w:rPr>
            </w:r>
            <w:r w:rsidR="007F252C">
              <w:rPr>
                <w:webHidden/>
              </w:rPr>
              <w:fldChar w:fldCharType="separate"/>
            </w:r>
            <w:r w:rsidR="00075D3B">
              <w:rPr>
                <w:webHidden/>
              </w:rPr>
              <w:t>8</w:t>
            </w:r>
            <w:r w:rsidR="007F252C">
              <w:rPr>
                <w:webHidden/>
              </w:rPr>
              <w:fldChar w:fldCharType="end"/>
            </w:r>
          </w:hyperlink>
        </w:p>
        <w:p w:rsidR="007F252C" w:rsidRDefault="00683862" w:rsidP="007F252C">
          <w:pPr>
            <w:pStyle w:val="10"/>
            <w:ind w:firstLineChars="0" w:firstLine="0"/>
            <w:rPr>
              <w:rFonts w:asciiTheme="minorHAnsi" w:eastAsiaTheme="minorEastAsia"/>
              <w:b w:val="0"/>
              <w:sz w:val="21"/>
            </w:rPr>
          </w:pPr>
          <w:hyperlink w:anchor="_Toc28097737" w:history="1">
            <w:r w:rsidR="007F252C" w:rsidRPr="001824B3">
              <w:rPr>
                <w:rStyle w:val="a6"/>
                <w:rFonts w:hint="eastAsia"/>
              </w:rPr>
              <w:t>六、附件</w:t>
            </w:r>
            <w:r w:rsidR="007F252C">
              <w:rPr>
                <w:webHidden/>
              </w:rPr>
              <w:tab/>
            </w:r>
            <w:r w:rsidR="007F252C">
              <w:rPr>
                <w:webHidden/>
              </w:rPr>
              <w:fldChar w:fldCharType="begin"/>
            </w:r>
            <w:r w:rsidR="007F252C">
              <w:rPr>
                <w:webHidden/>
              </w:rPr>
              <w:instrText xml:space="preserve"> PAGEREF _Toc28097737 \h </w:instrText>
            </w:r>
            <w:r w:rsidR="007F252C">
              <w:rPr>
                <w:webHidden/>
              </w:rPr>
            </w:r>
            <w:r w:rsidR="007F252C">
              <w:rPr>
                <w:webHidden/>
              </w:rPr>
              <w:fldChar w:fldCharType="separate"/>
            </w:r>
            <w:r w:rsidR="00075D3B">
              <w:rPr>
                <w:webHidden/>
              </w:rPr>
              <w:t>8</w:t>
            </w:r>
            <w:r w:rsidR="007F252C">
              <w:rPr>
                <w:webHidden/>
              </w:rPr>
              <w:fldChar w:fldCharType="end"/>
            </w:r>
          </w:hyperlink>
        </w:p>
        <w:p w:rsidR="007A6A51" w:rsidRDefault="003E0991" w:rsidP="00192786">
          <w:pPr>
            <w:snapToGrid w:val="0"/>
            <w:ind w:firstLineChars="0" w:firstLine="0"/>
          </w:pPr>
          <w:r>
            <w:rPr>
              <w:b/>
              <w:bCs/>
              <w:lang w:val="zh-CN"/>
            </w:rPr>
            <w:fldChar w:fldCharType="end"/>
          </w:r>
        </w:p>
      </w:sdtContent>
    </w:sdt>
    <w:p w:rsidR="001D00F5" w:rsidRPr="00C034A4" w:rsidRDefault="001D00F5" w:rsidP="00192786">
      <w:pPr>
        <w:pStyle w:val="1"/>
        <w:snapToGrid w:val="0"/>
        <w:spacing w:before="0" w:after="0"/>
        <w:ind w:firstLine="643"/>
      </w:pPr>
      <w:bookmarkStart w:id="1" w:name="_Toc28097719"/>
      <w:r w:rsidRPr="00C034A4">
        <w:rPr>
          <w:rFonts w:hint="eastAsia"/>
        </w:rPr>
        <w:lastRenderedPageBreak/>
        <w:t>一、评估对象</w:t>
      </w:r>
      <w:bookmarkEnd w:id="1"/>
    </w:p>
    <w:p w:rsidR="001D00F5" w:rsidRPr="00C034A4" w:rsidRDefault="00E55B46" w:rsidP="00192786">
      <w:pPr>
        <w:pStyle w:val="2"/>
        <w:snapToGrid w:val="0"/>
        <w:spacing w:before="0" w:after="0"/>
        <w:ind w:firstLine="562"/>
      </w:pPr>
      <w:bookmarkStart w:id="2" w:name="_Toc28097720"/>
      <w:r>
        <w:rPr>
          <w:rFonts w:hint="eastAsia"/>
        </w:rPr>
        <w:t>（一）</w:t>
      </w:r>
      <w:r w:rsidR="001D00F5" w:rsidRPr="00C034A4">
        <w:rPr>
          <w:rFonts w:hint="eastAsia"/>
        </w:rPr>
        <w:t>项目名称</w:t>
      </w:r>
      <w:bookmarkEnd w:id="2"/>
    </w:p>
    <w:p w:rsidR="001D00F5" w:rsidRPr="00C034A4" w:rsidRDefault="00807987" w:rsidP="00192786">
      <w:pPr>
        <w:snapToGrid w:val="0"/>
        <w:ind w:firstLine="540"/>
      </w:pPr>
      <w:r w:rsidRPr="00807987">
        <w:rPr>
          <w:rFonts w:hint="eastAsia"/>
        </w:rPr>
        <w:t>淄博市</w:t>
      </w:r>
      <w:r w:rsidR="00664EED">
        <w:rPr>
          <w:rFonts w:hint="eastAsia"/>
        </w:rPr>
        <w:t>人力资源</w:t>
      </w:r>
      <w:r w:rsidR="00E55B46">
        <w:rPr>
          <w:rFonts w:hint="eastAsia"/>
        </w:rPr>
        <w:t>和</w:t>
      </w:r>
      <w:r w:rsidR="00664EED">
        <w:rPr>
          <w:rFonts w:hint="eastAsia"/>
        </w:rPr>
        <w:t>社会保障局</w:t>
      </w:r>
      <w:r w:rsidR="0033506A">
        <w:rPr>
          <w:rFonts w:hint="eastAsia"/>
        </w:rPr>
        <w:t>仲裁办案补助</w:t>
      </w:r>
      <w:r w:rsidR="00E55B46">
        <w:rPr>
          <w:rFonts w:hint="eastAsia"/>
        </w:rPr>
        <w:t>项目</w:t>
      </w:r>
      <w:r>
        <w:rPr>
          <w:rFonts w:hint="eastAsia"/>
        </w:rPr>
        <w:t>。</w:t>
      </w:r>
    </w:p>
    <w:p w:rsidR="001D00F5" w:rsidRPr="00C034A4" w:rsidRDefault="001D00F5" w:rsidP="00192786">
      <w:pPr>
        <w:pStyle w:val="2"/>
        <w:snapToGrid w:val="0"/>
        <w:spacing w:before="0" w:after="0"/>
        <w:ind w:firstLine="562"/>
      </w:pPr>
      <w:bookmarkStart w:id="3" w:name="_Toc28097721"/>
      <w:r w:rsidRPr="001D11B4">
        <w:rPr>
          <w:rFonts w:hint="eastAsia"/>
        </w:rPr>
        <w:t>（二）项目绩效目标</w:t>
      </w:r>
      <w:bookmarkEnd w:id="3"/>
    </w:p>
    <w:p w:rsidR="001D11B4" w:rsidRPr="0085171E" w:rsidRDefault="001D11B4" w:rsidP="00192786">
      <w:pPr>
        <w:snapToGrid w:val="0"/>
        <w:ind w:firstLine="540"/>
        <w:rPr>
          <w:rFonts w:asciiTheme="minorEastAsia" w:eastAsiaTheme="minorEastAsia" w:hAnsiTheme="minorEastAsia" w:cs="Arial"/>
          <w:color w:val="000000"/>
          <w:szCs w:val="21"/>
          <w:shd w:val="clear" w:color="auto" w:fill="FDFDFD"/>
        </w:rPr>
      </w:pPr>
      <w:r w:rsidRPr="0085171E">
        <w:rPr>
          <w:rFonts w:asciiTheme="minorEastAsia" w:eastAsiaTheme="minorEastAsia" w:hAnsiTheme="minorEastAsia" w:hint="eastAsia"/>
        </w:rPr>
        <w:t>充分发挥调解仲裁化解劳动人事关系矛盾纠纷、促进社会和谐稳定的作用，</w:t>
      </w:r>
      <w:r w:rsidRPr="0085171E">
        <w:rPr>
          <w:rFonts w:asciiTheme="minorEastAsia" w:eastAsiaTheme="minorEastAsia" w:hAnsiTheme="minorEastAsia" w:hint="eastAsia"/>
          <w:shd w:val="clear" w:color="auto" w:fill="FDFDFD"/>
        </w:rPr>
        <w:t>提高劳动争议处理效率</w:t>
      </w:r>
      <w:r w:rsidRPr="0085171E">
        <w:rPr>
          <w:rFonts w:asciiTheme="minorEastAsia" w:eastAsiaTheme="minorEastAsia" w:hAnsiTheme="minorEastAsia" w:hint="eastAsia"/>
        </w:rPr>
        <w:t>。完成年度内仲裁员</w:t>
      </w:r>
      <w:r>
        <w:rPr>
          <w:rFonts w:asciiTheme="minorEastAsia" w:hAnsiTheme="minorEastAsia" w:hint="eastAsia"/>
        </w:rPr>
        <w:t>补助</w:t>
      </w:r>
      <w:r w:rsidRPr="0085171E">
        <w:rPr>
          <w:rFonts w:asciiTheme="minorEastAsia" w:eastAsiaTheme="minorEastAsia" w:hAnsiTheme="minorEastAsia" w:hint="eastAsia"/>
        </w:rPr>
        <w:t>，提高调解工作规范化水平，</w:t>
      </w:r>
      <w:r w:rsidRPr="0085171E">
        <w:rPr>
          <w:rFonts w:asciiTheme="minorEastAsia" w:eastAsiaTheme="minorEastAsia" w:hAnsiTheme="minorEastAsia" w:cs="Arial" w:hint="eastAsia"/>
          <w:color w:val="000000"/>
          <w:szCs w:val="21"/>
          <w:shd w:val="clear" w:color="auto" w:fill="FDFDFD"/>
        </w:rPr>
        <w:t>保障仲裁工作质量，提升仲裁工作服务质量服务水平，保证按期结案率100%</w:t>
      </w:r>
      <w:r>
        <w:rPr>
          <w:rFonts w:asciiTheme="minorEastAsia" w:hAnsiTheme="minorEastAsia" w:cs="Arial" w:hint="eastAsia"/>
          <w:color w:val="000000"/>
          <w:szCs w:val="21"/>
          <w:shd w:val="clear" w:color="auto" w:fill="FDFDFD"/>
        </w:rPr>
        <w:t>。</w:t>
      </w:r>
    </w:p>
    <w:p w:rsidR="001D00F5" w:rsidRPr="00C034A4" w:rsidRDefault="000F04C9" w:rsidP="00192786">
      <w:pPr>
        <w:pStyle w:val="2"/>
        <w:snapToGrid w:val="0"/>
        <w:spacing w:before="0" w:after="0"/>
        <w:ind w:firstLine="562"/>
      </w:pPr>
      <w:bookmarkStart w:id="4" w:name="_Toc28097722"/>
      <w:r w:rsidRPr="00C034A4">
        <w:rPr>
          <w:rFonts w:hint="eastAsia"/>
        </w:rPr>
        <w:t>（三）项目资金构成</w:t>
      </w:r>
      <w:bookmarkEnd w:id="4"/>
    </w:p>
    <w:p w:rsidR="001D00F5" w:rsidRPr="00C034A4" w:rsidRDefault="000F04C9" w:rsidP="00192786">
      <w:pPr>
        <w:snapToGrid w:val="0"/>
        <w:ind w:firstLine="540"/>
      </w:pPr>
      <w:r w:rsidRPr="00C034A4">
        <w:rPr>
          <w:rFonts w:hint="eastAsia"/>
        </w:rPr>
        <w:t>项目申请预算资金总额</w:t>
      </w:r>
      <w:r w:rsidR="0033506A">
        <w:rPr>
          <w:rFonts w:hint="eastAsia"/>
        </w:rPr>
        <w:t>39.6</w:t>
      </w:r>
      <w:r w:rsidRPr="00C034A4">
        <w:rPr>
          <w:rFonts w:hint="eastAsia"/>
        </w:rPr>
        <w:t>万元</w:t>
      </w:r>
      <w:r w:rsidR="00807987">
        <w:rPr>
          <w:rFonts w:hint="eastAsia"/>
        </w:rPr>
        <w:t>，</w:t>
      </w:r>
      <w:r w:rsidR="00807987" w:rsidRPr="00807987">
        <w:rPr>
          <w:rFonts w:hint="eastAsia"/>
        </w:rPr>
        <w:t>由市级财政资金构成。</w:t>
      </w:r>
    </w:p>
    <w:p w:rsidR="000F04C9" w:rsidRPr="00C034A4" w:rsidRDefault="000F04C9" w:rsidP="00192786">
      <w:pPr>
        <w:pStyle w:val="2"/>
        <w:snapToGrid w:val="0"/>
        <w:spacing w:before="0" w:after="0"/>
        <w:ind w:firstLine="562"/>
      </w:pPr>
      <w:bookmarkStart w:id="5" w:name="_Toc28097723"/>
      <w:r w:rsidRPr="00C034A4">
        <w:rPr>
          <w:rFonts w:hint="eastAsia"/>
        </w:rPr>
        <w:t>（四）项目概况</w:t>
      </w:r>
      <w:bookmarkEnd w:id="5"/>
    </w:p>
    <w:p w:rsidR="00A634FE" w:rsidRPr="00083322" w:rsidRDefault="00A634FE" w:rsidP="00192786">
      <w:pPr>
        <w:snapToGrid w:val="0"/>
        <w:ind w:firstLine="540"/>
      </w:pPr>
      <w:r w:rsidRPr="00A27BB3">
        <w:rPr>
          <w:shd w:val="clear" w:color="auto" w:fill="FDFDFD"/>
        </w:rPr>
        <w:t>为公正及时处理劳动、人事争议</w:t>
      </w:r>
      <w:r w:rsidRPr="00A27BB3">
        <w:rPr>
          <w:rFonts w:hint="eastAsia"/>
          <w:shd w:val="clear" w:color="auto" w:fill="FDFDFD"/>
        </w:rPr>
        <w:t>，</w:t>
      </w:r>
      <w:r w:rsidR="00B11151">
        <w:rPr>
          <w:rFonts w:hint="eastAsia"/>
          <w:shd w:val="clear" w:color="auto" w:fill="FDFDFD"/>
        </w:rPr>
        <w:t>市</w:t>
      </w:r>
      <w:proofErr w:type="gramStart"/>
      <w:r w:rsidR="00B11151">
        <w:rPr>
          <w:rFonts w:hint="eastAsia"/>
          <w:shd w:val="clear" w:color="auto" w:fill="FDFDFD"/>
        </w:rPr>
        <w:t>人社局</w:t>
      </w:r>
      <w:proofErr w:type="gramEnd"/>
      <w:r w:rsidR="00B11151">
        <w:rPr>
          <w:rFonts w:hint="eastAsia"/>
          <w:shd w:val="clear" w:color="auto" w:fill="FDFDFD"/>
        </w:rPr>
        <w:t>、市财政局转发《</w:t>
      </w:r>
      <w:r w:rsidR="00D40E64">
        <w:rPr>
          <w:rFonts w:hint="eastAsia"/>
          <w:shd w:val="clear" w:color="auto" w:fill="FDFDFD"/>
        </w:rPr>
        <w:t xml:space="preserve">省人力资源和社会保障厅 </w:t>
      </w:r>
      <w:r w:rsidRPr="00083322">
        <w:rPr>
          <w:rFonts w:hint="eastAsia"/>
          <w:shd w:val="clear" w:color="auto" w:fill="FDFDFD"/>
        </w:rPr>
        <w:t>省财政厅&lt;关于印发山东省劳动人事争议仲裁工作人员办案补助暂行办法的通知&gt;的通知》</w:t>
      </w:r>
      <w:r w:rsidR="000A64A4">
        <w:rPr>
          <w:rFonts w:hint="eastAsia"/>
          <w:shd w:val="clear" w:color="auto" w:fill="FDFDFD"/>
        </w:rPr>
        <w:t>。</w:t>
      </w:r>
      <w:r w:rsidRPr="001A3A74">
        <w:rPr>
          <w:rFonts w:hAnsi="Calibri" w:cs="Times New Roman" w:hint="eastAsia"/>
        </w:rPr>
        <w:t>市劳动人事争议仲裁</w:t>
      </w:r>
      <w:proofErr w:type="gramStart"/>
      <w:r w:rsidRPr="001A3A74">
        <w:rPr>
          <w:rFonts w:hAnsi="Calibri" w:cs="Times New Roman" w:hint="eastAsia"/>
        </w:rPr>
        <w:t>院</w:t>
      </w:r>
      <w:r>
        <w:rPr>
          <w:rFonts w:hint="eastAsia"/>
          <w:shd w:val="clear" w:color="auto" w:fill="FDFDFD"/>
        </w:rPr>
        <w:t>严格</w:t>
      </w:r>
      <w:proofErr w:type="gramEnd"/>
      <w:r>
        <w:rPr>
          <w:rFonts w:hint="eastAsia"/>
          <w:shd w:val="clear" w:color="auto" w:fill="FDFDFD"/>
        </w:rPr>
        <w:t>按照</w:t>
      </w:r>
      <w:r w:rsidR="000A64A4">
        <w:rPr>
          <w:rFonts w:hint="eastAsia"/>
          <w:shd w:val="clear" w:color="auto" w:fill="FDFDFD"/>
        </w:rPr>
        <w:t>通知</w:t>
      </w:r>
      <w:r>
        <w:rPr>
          <w:rFonts w:hint="eastAsia"/>
          <w:shd w:val="clear" w:color="auto" w:fill="FDFDFD"/>
        </w:rPr>
        <w:t>规定，依据市劳动人事争议仲裁委员会仲裁员聘任情况，对</w:t>
      </w:r>
      <w:r w:rsidRPr="00083322">
        <w:rPr>
          <w:rFonts w:hint="eastAsia"/>
          <w:shd w:val="clear" w:color="auto" w:fill="FDFDFD"/>
        </w:rPr>
        <w:t>2019</w:t>
      </w:r>
      <w:r w:rsidR="00B11151">
        <w:rPr>
          <w:rFonts w:hint="eastAsia"/>
          <w:shd w:val="clear" w:color="auto" w:fill="FDFDFD"/>
        </w:rPr>
        <w:t>年所需办案补助情况进行合理测算</w:t>
      </w:r>
      <w:r w:rsidR="000A64A4">
        <w:rPr>
          <w:rFonts w:hint="eastAsia"/>
          <w:shd w:val="clear" w:color="auto" w:fill="FDFDFD"/>
        </w:rPr>
        <w:t>，由市</w:t>
      </w:r>
      <w:proofErr w:type="gramStart"/>
      <w:r w:rsidR="00B11151">
        <w:rPr>
          <w:rFonts w:hint="eastAsia"/>
          <w:shd w:val="clear" w:color="auto" w:fill="FDFDFD"/>
        </w:rPr>
        <w:t>人社局</w:t>
      </w:r>
      <w:proofErr w:type="gramEnd"/>
      <w:r w:rsidR="000A64A4">
        <w:rPr>
          <w:rFonts w:hint="eastAsia"/>
          <w:shd w:val="clear" w:color="auto" w:fill="FDFDFD"/>
        </w:rPr>
        <w:t>列入</w:t>
      </w:r>
      <w:r w:rsidR="00B11151">
        <w:rPr>
          <w:rFonts w:hint="eastAsia"/>
          <w:shd w:val="clear" w:color="auto" w:fill="FDFDFD"/>
        </w:rPr>
        <w:t>2020年</w:t>
      </w:r>
      <w:r w:rsidR="000A64A4">
        <w:rPr>
          <w:rFonts w:hint="eastAsia"/>
          <w:shd w:val="clear" w:color="auto" w:fill="FDFDFD"/>
        </w:rPr>
        <w:t>预算，对</w:t>
      </w:r>
      <w:r w:rsidR="000A64A4" w:rsidRPr="000A64A4">
        <w:rPr>
          <w:rFonts w:hint="eastAsia"/>
          <w:shd w:val="clear" w:color="auto" w:fill="FDFDFD"/>
        </w:rPr>
        <w:t>20名仲裁员，3名书记员</w:t>
      </w:r>
      <w:r w:rsidR="000A64A4">
        <w:rPr>
          <w:rFonts w:hint="eastAsia"/>
          <w:shd w:val="clear" w:color="auto" w:fill="FDFDFD"/>
        </w:rPr>
        <w:t>发放办案补助</w:t>
      </w:r>
      <w:r w:rsidR="000A64A4" w:rsidRPr="000A64A4">
        <w:rPr>
          <w:rFonts w:hint="eastAsia"/>
          <w:shd w:val="clear" w:color="auto" w:fill="FDFDFD"/>
        </w:rPr>
        <w:t>。</w:t>
      </w:r>
    </w:p>
    <w:p w:rsidR="000F04C9" w:rsidRPr="00C034A4" w:rsidRDefault="00387F69" w:rsidP="00192786">
      <w:pPr>
        <w:pStyle w:val="1"/>
        <w:snapToGrid w:val="0"/>
        <w:spacing w:before="0" w:after="0"/>
        <w:ind w:firstLine="643"/>
      </w:pPr>
      <w:bookmarkStart w:id="6" w:name="_Toc28097724"/>
      <w:r w:rsidRPr="00C034A4">
        <w:rPr>
          <w:rFonts w:hint="eastAsia"/>
        </w:rPr>
        <w:t>二、事前绩效评估的基本情况</w:t>
      </w:r>
      <w:bookmarkEnd w:id="6"/>
    </w:p>
    <w:p w:rsidR="00E34B4E" w:rsidRPr="00C034A4" w:rsidRDefault="00E34B4E" w:rsidP="00192786">
      <w:pPr>
        <w:pStyle w:val="2"/>
        <w:snapToGrid w:val="0"/>
        <w:spacing w:before="0" w:after="0"/>
        <w:ind w:firstLine="562"/>
      </w:pPr>
      <w:bookmarkStart w:id="7" w:name="_Toc28097725"/>
      <w:r w:rsidRPr="00C034A4">
        <w:rPr>
          <w:rFonts w:hint="eastAsia"/>
        </w:rPr>
        <w:t>（一）评估程序</w:t>
      </w:r>
      <w:bookmarkEnd w:id="7"/>
    </w:p>
    <w:p w:rsidR="00E34B4E" w:rsidRPr="00C034A4" w:rsidRDefault="00E34B4E" w:rsidP="00192786">
      <w:pPr>
        <w:snapToGrid w:val="0"/>
        <w:ind w:firstLine="540"/>
      </w:pPr>
      <w:r w:rsidRPr="00C034A4">
        <w:rPr>
          <w:rFonts w:hint="eastAsia"/>
        </w:rPr>
        <w:t>1.确定评估对象。明确事前评估项目的依据、内容、目的、时间、要求等事项。</w:t>
      </w:r>
    </w:p>
    <w:p w:rsidR="00E34B4E" w:rsidRPr="00C034A4" w:rsidRDefault="00E34B4E" w:rsidP="00192786">
      <w:pPr>
        <w:snapToGrid w:val="0"/>
        <w:ind w:firstLine="540"/>
      </w:pPr>
      <w:r w:rsidRPr="00C034A4">
        <w:rPr>
          <w:rFonts w:hint="eastAsia"/>
        </w:rPr>
        <w:t>2.拟定工作方案。评估工作组结合事前绩效评估工作要求，拟定《事前绩效评估工作方案》,包括评估对象、内容、方法、专家、时间安排等。</w:t>
      </w:r>
    </w:p>
    <w:p w:rsidR="00E34B4E" w:rsidRPr="008B6BA9" w:rsidRDefault="00E34B4E" w:rsidP="00192786">
      <w:pPr>
        <w:snapToGrid w:val="0"/>
        <w:ind w:firstLine="540"/>
        <w:jc w:val="left"/>
      </w:pPr>
      <w:r w:rsidRPr="008B6BA9">
        <w:rPr>
          <w:rFonts w:hint="eastAsia"/>
        </w:rPr>
        <w:t>3.组成评估专家组。</w:t>
      </w:r>
      <w:r w:rsidRPr="00C034A4">
        <w:rPr>
          <w:rFonts w:hint="eastAsia"/>
        </w:rPr>
        <w:t>评估工作组遴选绩效管理专家、财政财务专家</w:t>
      </w:r>
      <w:r w:rsidRPr="00C034A4">
        <w:rPr>
          <w:rFonts w:hint="eastAsia"/>
        </w:rPr>
        <w:lastRenderedPageBreak/>
        <w:t>和业务专家，组成评估专家组，并</w:t>
      </w:r>
      <w:r w:rsidRPr="008B6BA9">
        <w:rPr>
          <w:rFonts w:hint="eastAsia"/>
        </w:rPr>
        <w:t>适时开展业务培训。</w:t>
      </w:r>
    </w:p>
    <w:p w:rsidR="00E34B4E" w:rsidRPr="00C034A4" w:rsidRDefault="00E34B4E" w:rsidP="00192786">
      <w:pPr>
        <w:snapToGrid w:val="0"/>
        <w:ind w:firstLine="540"/>
      </w:pPr>
      <w:r w:rsidRPr="00C034A4">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E34B4E" w:rsidRPr="00C034A4" w:rsidRDefault="00E34B4E" w:rsidP="00192786">
      <w:pPr>
        <w:snapToGrid w:val="0"/>
        <w:ind w:firstLine="540"/>
      </w:pPr>
      <w:r w:rsidRPr="00C034A4">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E34B4E" w:rsidRPr="00C034A4" w:rsidRDefault="00E34B4E" w:rsidP="00192786">
      <w:pPr>
        <w:snapToGrid w:val="0"/>
        <w:ind w:firstLine="540"/>
      </w:pPr>
      <w:r w:rsidRPr="00C034A4">
        <w:rPr>
          <w:rFonts w:hint="eastAsia"/>
        </w:rPr>
        <w:t>6.组织实施评估。绩效考评组会同专家组共同召开评估会议，了解项目基本情况，听取项目单位情况介绍，进行现场评议。</w:t>
      </w:r>
    </w:p>
    <w:p w:rsidR="00E34B4E" w:rsidRPr="00C034A4" w:rsidRDefault="00E34B4E" w:rsidP="00192786">
      <w:pPr>
        <w:snapToGrid w:val="0"/>
        <w:ind w:firstLine="540"/>
      </w:pPr>
      <w:r w:rsidRPr="00C034A4">
        <w:rPr>
          <w:rFonts w:hint="eastAsia"/>
        </w:rPr>
        <w:t>（1）采取多种方式，多方获取信息。通过咨询专家、查阅资料、问卷调查、电话采访、集中座谈等方式，全面了解并收集项目信息。</w:t>
      </w:r>
    </w:p>
    <w:p w:rsidR="00E34B4E" w:rsidRPr="00C034A4" w:rsidRDefault="00E34B4E" w:rsidP="00192786">
      <w:pPr>
        <w:snapToGrid w:val="0"/>
        <w:ind w:firstLine="540"/>
      </w:pPr>
      <w:r w:rsidRPr="00C034A4">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E34B4E" w:rsidRPr="00C034A4" w:rsidRDefault="00E34B4E" w:rsidP="00192786">
      <w:pPr>
        <w:snapToGrid w:val="0"/>
        <w:ind w:firstLine="540"/>
      </w:pPr>
      <w:r w:rsidRPr="00C034A4">
        <w:rPr>
          <w:rFonts w:hint="eastAsia"/>
        </w:rPr>
        <w:t>（3）确认专家组意见，得出评估结论。评估工作组将专家组初步意见分别报送每一位专家征求意见，评估工作组综合专家意见，修改完善专家组意见，得出最终评估结论。</w:t>
      </w:r>
    </w:p>
    <w:p w:rsidR="00E34B4E" w:rsidRPr="00C034A4" w:rsidRDefault="00E34B4E" w:rsidP="00192786">
      <w:pPr>
        <w:snapToGrid w:val="0"/>
        <w:ind w:firstLine="540"/>
      </w:pPr>
      <w:r w:rsidRPr="00C034A4">
        <w:rPr>
          <w:rFonts w:hint="eastAsia"/>
        </w:rPr>
        <w:t>7.汇报绩效评估结论。完成最终评估报告，提出评估结论意见。</w:t>
      </w:r>
    </w:p>
    <w:p w:rsidR="001D00F5" w:rsidRPr="00C034A4" w:rsidRDefault="0016479C" w:rsidP="00192786">
      <w:pPr>
        <w:pStyle w:val="2"/>
        <w:snapToGrid w:val="0"/>
        <w:spacing w:before="0" w:after="0"/>
        <w:ind w:firstLine="562"/>
      </w:pPr>
      <w:bookmarkStart w:id="8" w:name="_Toc28097726"/>
      <w:r w:rsidRPr="00C034A4">
        <w:rPr>
          <w:rFonts w:hint="eastAsia"/>
        </w:rPr>
        <w:t>（二）评估思路</w:t>
      </w:r>
      <w:bookmarkEnd w:id="8"/>
    </w:p>
    <w:p w:rsidR="0016479C" w:rsidRPr="00C034A4" w:rsidRDefault="0016479C" w:rsidP="00192786">
      <w:pPr>
        <w:snapToGrid w:val="0"/>
        <w:ind w:firstLine="540"/>
      </w:pPr>
      <w:r w:rsidRPr="00C034A4">
        <w:rPr>
          <w:rFonts w:hint="eastAsia"/>
        </w:rPr>
        <w:t>本次事前绩效评估主要针对项目立项必要性、投入经济性、绩效目标合理性、实施方案的可行性、筹资合</w:t>
      </w:r>
      <w:proofErr w:type="gramStart"/>
      <w:r w:rsidRPr="00C034A4">
        <w:rPr>
          <w:rFonts w:hint="eastAsia"/>
        </w:rPr>
        <w:t>规</w:t>
      </w:r>
      <w:proofErr w:type="gramEnd"/>
      <w:r w:rsidRPr="00C034A4">
        <w:rPr>
          <w:rFonts w:hint="eastAsia"/>
        </w:rPr>
        <w:t>性等五方面进行综合评估、分析与论证，并提出相关建议。</w:t>
      </w:r>
    </w:p>
    <w:p w:rsidR="0016479C" w:rsidRPr="00C034A4" w:rsidRDefault="0016479C" w:rsidP="00192786">
      <w:pPr>
        <w:pStyle w:val="2"/>
        <w:snapToGrid w:val="0"/>
        <w:spacing w:before="0" w:after="0"/>
        <w:ind w:firstLine="562"/>
      </w:pPr>
      <w:bookmarkStart w:id="9" w:name="_Toc28097727"/>
      <w:r w:rsidRPr="00C034A4">
        <w:rPr>
          <w:rFonts w:hint="eastAsia"/>
        </w:rPr>
        <w:lastRenderedPageBreak/>
        <w:t>（三）评估方式、方法</w:t>
      </w:r>
      <w:bookmarkEnd w:id="9"/>
    </w:p>
    <w:p w:rsidR="0016479C" w:rsidRPr="00C034A4" w:rsidRDefault="0016479C" w:rsidP="00192786">
      <w:pPr>
        <w:snapToGrid w:val="0"/>
        <w:ind w:firstLine="540"/>
      </w:pPr>
      <w:r w:rsidRPr="00C034A4">
        <w:rPr>
          <w:rFonts w:hint="eastAsia"/>
        </w:rPr>
        <w:t>本次事前绩效评估遵循客观公正、科学规范、依据充分、成本效益的原则，主要采用专家咨询、资料分析的方式，同时辅之以集中座谈、网络查询 、电话采访、抽样调查等评估方式或手段，对项目的相关性、合理性、可行性、持续性等方面进行全面评估。</w:t>
      </w:r>
    </w:p>
    <w:p w:rsidR="0016479C" w:rsidRPr="00C034A4" w:rsidRDefault="0016479C" w:rsidP="00192786">
      <w:pPr>
        <w:snapToGrid w:val="0"/>
        <w:ind w:firstLine="540"/>
      </w:pPr>
      <w:r w:rsidRPr="00C034A4">
        <w:rPr>
          <w:rFonts w:hint="eastAsia"/>
        </w:rPr>
        <w:t>本次事前绩效评估主要采用成本效益分析、比较分析、因素分析、最低成本分析、历史分析、公众评判等方法进行论证。</w:t>
      </w:r>
    </w:p>
    <w:p w:rsidR="0016479C" w:rsidRPr="00C034A4" w:rsidRDefault="0016479C" w:rsidP="00192786">
      <w:pPr>
        <w:pStyle w:val="1"/>
        <w:snapToGrid w:val="0"/>
        <w:spacing w:before="0" w:after="0"/>
        <w:ind w:firstLine="643"/>
      </w:pPr>
      <w:bookmarkStart w:id="10" w:name="_Toc28097728"/>
      <w:r w:rsidRPr="00C034A4">
        <w:rPr>
          <w:rFonts w:hint="eastAsia"/>
        </w:rPr>
        <w:t>三、评估内容和结论</w:t>
      </w:r>
      <w:bookmarkEnd w:id="10"/>
    </w:p>
    <w:p w:rsidR="00812347" w:rsidRDefault="0016479C" w:rsidP="00192786">
      <w:pPr>
        <w:pStyle w:val="2"/>
        <w:snapToGrid w:val="0"/>
        <w:spacing w:before="0" w:after="0"/>
        <w:ind w:firstLine="562"/>
      </w:pPr>
      <w:bookmarkStart w:id="11" w:name="_Toc28097729"/>
      <w:r w:rsidRPr="00C034A4">
        <w:rPr>
          <w:rFonts w:hint="eastAsia"/>
        </w:rPr>
        <w:t>（一）立项的必要性</w:t>
      </w:r>
      <w:bookmarkEnd w:id="11"/>
    </w:p>
    <w:p w:rsidR="00267F0B" w:rsidRDefault="0085209F" w:rsidP="00192786">
      <w:pPr>
        <w:snapToGrid w:val="0"/>
        <w:ind w:firstLine="540"/>
      </w:pPr>
      <w:r w:rsidRPr="00C9120A">
        <w:rPr>
          <w:rFonts w:asciiTheme="minorEastAsia" w:hAnsiTheme="minorEastAsia" w:cs="Arial"/>
          <w:color w:val="191919"/>
          <w:szCs w:val="27"/>
        </w:rPr>
        <w:t>公正是所有法律制度和纠纷解决制度的基本要求，更是仲裁活动必须坚持的法律原则。公正就是要求在劳动人事争议仲裁活动的过程和结果中，体现公平、平等、正当、正义的精神</w:t>
      </w:r>
      <w:r w:rsidR="000A64A4">
        <w:rPr>
          <w:rFonts w:asciiTheme="minorEastAsia" w:hAnsiTheme="minorEastAsia" w:cs="Arial" w:hint="eastAsia"/>
          <w:color w:val="191919"/>
          <w:szCs w:val="27"/>
        </w:rPr>
        <w:t>；</w:t>
      </w:r>
      <w:r w:rsidRPr="00C9120A">
        <w:rPr>
          <w:rFonts w:asciiTheme="minorEastAsia" w:hAnsiTheme="minorEastAsia" w:cs="Arial"/>
          <w:color w:val="191919"/>
          <w:szCs w:val="27"/>
        </w:rPr>
        <w:t>及时是我国劳动人事争议仲裁制度的一大特点，在及时修复劳动人事关系的运行秩序、降低当事人争议处理成本等方面都体现出明显优势。</w:t>
      </w:r>
      <w:r w:rsidRPr="00D40E64">
        <w:rPr>
          <w:rFonts w:asciiTheme="minorEastAsia" w:hAnsiTheme="minorEastAsia" w:cs="Arial"/>
          <w:color w:val="191919"/>
          <w:szCs w:val="27"/>
        </w:rPr>
        <w:t>为提高争议处理效能</w:t>
      </w:r>
      <w:r w:rsidR="000A64A4" w:rsidRPr="00D40E64">
        <w:rPr>
          <w:rFonts w:asciiTheme="minorEastAsia" w:hAnsiTheme="minorEastAsia" w:cs="Arial" w:hint="eastAsia"/>
          <w:color w:val="191919"/>
          <w:szCs w:val="27"/>
        </w:rPr>
        <w:t>，</w:t>
      </w:r>
      <w:r w:rsidRPr="00D40E64">
        <w:rPr>
          <w:rFonts w:asciiTheme="minorEastAsia" w:hAnsiTheme="minorEastAsia" w:cs="Arial"/>
          <w:color w:val="191919"/>
          <w:szCs w:val="27"/>
        </w:rPr>
        <w:t>强调仲裁监督</w:t>
      </w:r>
      <w:r w:rsidRPr="00D40E64">
        <w:rPr>
          <w:rFonts w:asciiTheme="minorEastAsia" w:hAnsiTheme="minorEastAsia" w:cs="Arial" w:hint="eastAsia"/>
          <w:color w:val="191919"/>
          <w:szCs w:val="27"/>
        </w:rPr>
        <w:t>，</w:t>
      </w:r>
      <w:r w:rsidRPr="00D40E64">
        <w:rPr>
          <w:rFonts w:asciiTheme="minorEastAsia" w:hAnsiTheme="minorEastAsia" w:cs="Arial"/>
          <w:color w:val="191919"/>
          <w:szCs w:val="27"/>
        </w:rPr>
        <w:t>2010年1月20日，人力资源和社会保障部颁布了《劳动人事争议仲裁组织规则》</w:t>
      </w:r>
      <w:r w:rsidRPr="00D40E64">
        <w:rPr>
          <w:rFonts w:asciiTheme="minorEastAsia" w:hAnsiTheme="minorEastAsia" w:cs="Arial" w:hint="eastAsia"/>
          <w:color w:val="191919"/>
          <w:szCs w:val="27"/>
        </w:rPr>
        <w:t>，</w:t>
      </w:r>
      <w:r w:rsidRPr="00D40E64">
        <w:rPr>
          <w:rFonts w:asciiTheme="minorEastAsia" w:hAnsiTheme="minorEastAsia" w:cs="Arial"/>
          <w:color w:val="191919"/>
          <w:szCs w:val="27"/>
        </w:rPr>
        <w:t>明确</w:t>
      </w:r>
      <w:r w:rsidR="00267F0B" w:rsidRPr="00D40E64">
        <w:rPr>
          <w:rFonts w:asciiTheme="minorEastAsia" w:hAnsiTheme="minorEastAsia" w:cs="Arial" w:hint="eastAsia"/>
          <w:color w:val="191919"/>
          <w:szCs w:val="27"/>
        </w:rPr>
        <w:t>“仲裁委员会可以依法聘任一定数量的专</w:t>
      </w:r>
      <w:r w:rsidR="00267F0B" w:rsidRPr="00267F0B">
        <w:rPr>
          <w:rFonts w:hint="eastAsia"/>
        </w:rPr>
        <w:t>职仲裁员，也可以根据办案工作需要，依法从干部主管部门、人力资源社会保障行政部门、军队及聘用单位文职人员工作主管部门、工会、企业组织等相关机构的人员以及专家、学者、律师中聘任兼职仲裁员。</w:t>
      </w:r>
      <w:r w:rsidR="00267F0B">
        <w:rPr>
          <w:rFonts w:hint="eastAsia"/>
        </w:rPr>
        <w:t>”</w:t>
      </w:r>
    </w:p>
    <w:p w:rsidR="00267F0B" w:rsidRDefault="00267F0B" w:rsidP="00192786">
      <w:pPr>
        <w:snapToGrid w:val="0"/>
        <w:ind w:firstLine="540"/>
        <w:rPr>
          <w:shd w:val="clear" w:color="auto" w:fill="FDFDFD"/>
        </w:rPr>
      </w:pPr>
      <w:r w:rsidRPr="00267F0B">
        <w:rPr>
          <w:rFonts w:asciiTheme="minorEastAsia" w:hAnsiTheme="minorEastAsia" w:cs="Arial" w:hint="eastAsia"/>
          <w:color w:val="000000"/>
          <w:szCs w:val="27"/>
          <w:shd w:val="clear" w:color="auto" w:fill="FDFDFD"/>
        </w:rPr>
        <w:t>2017年7月28日</w:t>
      </w:r>
      <w:r>
        <w:rPr>
          <w:rFonts w:asciiTheme="minorEastAsia" w:hAnsiTheme="minorEastAsia" w:cs="Arial" w:hint="eastAsia"/>
          <w:color w:val="000000"/>
          <w:szCs w:val="27"/>
          <w:shd w:val="clear" w:color="auto" w:fill="FDFDFD"/>
        </w:rPr>
        <w:t>，</w:t>
      </w:r>
      <w:r w:rsidRPr="00267F0B">
        <w:rPr>
          <w:rFonts w:asciiTheme="minorEastAsia" w:hAnsiTheme="minorEastAsia" w:cs="Arial" w:hint="eastAsia"/>
          <w:color w:val="000000"/>
          <w:szCs w:val="27"/>
          <w:shd w:val="clear" w:color="auto" w:fill="FDFDFD"/>
        </w:rPr>
        <w:t>山东省第十二届人民代表大会常务委员会第三十一次会议通过《山东省劳动人事争议调解仲裁条例》</w:t>
      </w:r>
      <w:r w:rsidR="000A64A4">
        <w:rPr>
          <w:rFonts w:asciiTheme="minorEastAsia" w:hAnsiTheme="minorEastAsia" w:cs="Arial" w:hint="eastAsia"/>
          <w:color w:val="000000"/>
          <w:szCs w:val="27"/>
          <w:shd w:val="clear" w:color="auto" w:fill="FDFDFD"/>
        </w:rPr>
        <w:t>。</w:t>
      </w:r>
      <w:r>
        <w:rPr>
          <w:rFonts w:asciiTheme="minorEastAsia" w:hAnsiTheme="minorEastAsia" w:cs="Arial" w:hint="eastAsia"/>
          <w:color w:val="000000"/>
          <w:szCs w:val="27"/>
          <w:shd w:val="clear" w:color="auto" w:fill="FDFDFD"/>
        </w:rPr>
        <w:t>《条例》</w:t>
      </w:r>
      <w:r w:rsidRPr="00267F0B">
        <w:rPr>
          <w:rFonts w:asciiTheme="minorEastAsia" w:hAnsiTheme="minorEastAsia" w:cs="Arial" w:hint="eastAsia"/>
          <w:color w:val="000000"/>
          <w:szCs w:val="27"/>
          <w:shd w:val="clear" w:color="auto" w:fill="FDFDFD"/>
        </w:rPr>
        <w:t>第十五条</w:t>
      </w:r>
      <w:r>
        <w:rPr>
          <w:rFonts w:asciiTheme="minorEastAsia" w:hAnsiTheme="minorEastAsia" w:cs="Arial" w:hint="eastAsia"/>
          <w:color w:val="000000"/>
          <w:szCs w:val="27"/>
          <w:shd w:val="clear" w:color="auto" w:fill="FDFDFD"/>
        </w:rPr>
        <w:t>明确规定“</w:t>
      </w:r>
      <w:r w:rsidRPr="00267F0B">
        <w:rPr>
          <w:rFonts w:asciiTheme="minorEastAsia" w:hAnsiTheme="minorEastAsia" w:cs="Arial" w:hint="eastAsia"/>
          <w:color w:val="000000"/>
          <w:szCs w:val="27"/>
          <w:shd w:val="clear" w:color="auto" w:fill="FDFDFD"/>
        </w:rPr>
        <w:t>省、设区的市、县(市、区)设立的劳动人事争议仲裁委员会由人力资源社会保障部门代表、工会代表、企业联合会和工商业联合会等企业方面代表，以及教育、卫生和计划生育、科学技术、文化等行业主管部门代表组成。劳动人事争议仲裁委员会主任由本级人民政府负责人或者人力资源社会保障部门主要负责人担任。劳动人事争议仲裁委</w:t>
      </w:r>
      <w:r w:rsidRPr="00267F0B">
        <w:rPr>
          <w:rFonts w:asciiTheme="minorEastAsia" w:hAnsiTheme="minorEastAsia" w:cs="Arial" w:hint="eastAsia"/>
          <w:color w:val="000000"/>
          <w:szCs w:val="27"/>
          <w:shd w:val="clear" w:color="auto" w:fill="FDFDFD"/>
        </w:rPr>
        <w:lastRenderedPageBreak/>
        <w:t>员会下设办事机构，具体承担劳动人事争议仲裁委员会的日常工作。办事机构应当配备适应办理案件需要的专职仲裁员和辅助工作人员，配置必要的办公场所和设施设备。</w:t>
      </w:r>
      <w:r>
        <w:rPr>
          <w:rFonts w:asciiTheme="minorEastAsia" w:hAnsiTheme="minorEastAsia" w:cs="Arial" w:hint="eastAsia"/>
          <w:color w:val="000000"/>
          <w:szCs w:val="27"/>
          <w:shd w:val="clear" w:color="auto" w:fill="FDFDFD"/>
        </w:rPr>
        <w:t>”</w:t>
      </w:r>
      <w:r w:rsidR="00D40E64">
        <w:rPr>
          <w:rFonts w:asciiTheme="minorEastAsia" w:hAnsiTheme="minorEastAsia" w:cs="Arial" w:hint="eastAsia"/>
          <w:color w:val="000000"/>
          <w:szCs w:val="27"/>
          <w:shd w:val="clear" w:color="auto" w:fill="FDFDFD"/>
        </w:rPr>
        <w:t>为提高仲裁员及辅助工作人员办事积极性，</w:t>
      </w:r>
      <w:r w:rsidR="00D40E64">
        <w:rPr>
          <w:rFonts w:hint="eastAsia"/>
          <w:shd w:val="clear" w:color="auto" w:fill="FDFDFD"/>
        </w:rPr>
        <w:t>省</w:t>
      </w:r>
      <w:proofErr w:type="gramStart"/>
      <w:r w:rsidR="00D40E64">
        <w:rPr>
          <w:rFonts w:hint="eastAsia"/>
          <w:shd w:val="clear" w:color="auto" w:fill="FDFDFD"/>
        </w:rPr>
        <w:t>人社厅</w:t>
      </w:r>
      <w:proofErr w:type="gramEnd"/>
      <w:r w:rsidR="00D40E64">
        <w:rPr>
          <w:rFonts w:hint="eastAsia"/>
          <w:shd w:val="clear" w:color="auto" w:fill="FDFDFD"/>
        </w:rPr>
        <w:t>、</w:t>
      </w:r>
      <w:r w:rsidR="00D40E64" w:rsidRPr="00083322">
        <w:rPr>
          <w:rFonts w:hint="eastAsia"/>
          <w:shd w:val="clear" w:color="auto" w:fill="FDFDFD"/>
        </w:rPr>
        <w:t>省财政厅</w:t>
      </w:r>
      <w:r w:rsidR="00D40E64">
        <w:rPr>
          <w:rFonts w:hint="eastAsia"/>
          <w:shd w:val="clear" w:color="auto" w:fill="FDFDFD"/>
        </w:rPr>
        <w:t>印发了《</w:t>
      </w:r>
      <w:r w:rsidR="00D40E64" w:rsidRPr="00083322">
        <w:rPr>
          <w:rFonts w:hint="eastAsia"/>
          <w:shd w:val="clear" w:color="auto" w:fill="FDFDFD"/>
        </w:rPr>
        <w:t>关于印发山东省劳动人事争议仲裁工作人员办案补助暂行办法的通知</w:t>
      </w:r>
      <w:r w:rsidR="00D40E64">
        <w:rPr>
          <w:rFonts w:hint="eastAsia"/>
          <w:shd w:val="clear" w:color="auto" w:fill="FDFDFD"/>
        </w:rPr>
        <w:t>》。</w:t>
      </w:r>
    </w:p>
    <w:p w:rsidR="00680BB1" w:rsidRPr="00680BB1" w:rsidRDefault="00680BB1" w:rsidP="00192786">
      <w:pPr>
        <w:snapToGrid w:val="0"/>
        <w:ind w:firstLine="540"/>
        <w:rPr>
          <w:rFonts w:asciiTheme="minorEastAsia" w:hAnsiTheme="minorEastAsia" w:cs="Arial"/>
          <w:color w:val="000000"/>
          <w:szCs w:val="27"/>
          <w:shd w:val="clear" w:color="auto" w:fill="FDFDFD"/>
        </w:rPr>
      </w:pPr>
      <w:r>
        <w:rPr>
          <w:rFonts w:hint="eastAsia"/>
          <w:shd w:val="clear" w:color="auto" w:fill="FDFDFD"/>
        </w:rPr>
        <w:t>为贯彻落实各级文件精神，市</w:t>
      </w:r>
      <w:proofErr w:type="gramStart"/>
      <w:r>
        <w:rPr>
          <w:rFonts w:hint="eastAsia"/>
          <w:shd w:val="clear" w:color="auto" w:fill="FDFDFD"/>
        </w:rPr>
        <w:t>人社局</w:t>
      </w:r>
      <w:proofErr w:type="gramEnd"/>
      <w:r>
        <w:rPr>
          <w:rFonts w:hint="eastAsia"/>
          <w:shd w:val="clear" w:color="auto" w:fill="FDFDFD"/>
        </w:rPr>
        <w:t>、市财政局</w:t>
      </w:r>
      <w:r w:rsidRPr="00680BB1">
        <w:rPr>
          <w:rFonts w:hint="eastAsia"/>
          <w:shd w:val="clear" w:color="auto" w:fill="FDFDFD"/>
        </w:rPr>
        <w:t>转发</w:t>
      </w:r>
      <w:r>
        <w:rPr>
          <w:rFonts w:hint="eastAsia"/>
          <w:shd w:val="clear" w:color="auto" w:fill="FDFDFD"/>
        </w:rPr>
        <w:t>了</w:t>
      </w:r>
      <w:r w:rsidRPr="00680BB1">
        <w:rPr>
          <w:rFonts w:hint="eastAsia"/>
          <w:shd w:val="clear" w:color="auto" w:fill="FDFDFD"/>
        </w:rPr>
        <w:t>《省人力资源和社会保障厅 省财政厅&lt;关于印发山东省劳动人事争议仲裁工作人员办案补助暂行办法的通知&gt;的通知》。</w:t>
      </w:r>
      <w:r>
        <w:rPr>
          <w:rFonts w:hint="eastAsia"/>
          <w:shd w:val="clear" w:color="auto" w:fill="FDFDFD"/>
        </w:rPr>
        <w:t>市仲裁院根据《通知》要求及部门职责，通过召开院长办公会确定2020年度对仲裁</w:t>
      </w:r>
      <w:r w:rsidR="004063FD">
        <w:rPr>
          <w:rFonts w:hint="eastAsia"/>
          <w:shd w:val="clear" w:color="auto" w:fill="FDFDFD"/>
        </w:rPr>
        <w:t>员</w:t>
      </w:r>
      <w:r>
        <w:rPr>
          <w:rFonts w:hint="eastAsia"/>
          <w:shd w:val="clear" w:color="auto" w:fill="FDFDFD"/>
        </w:rPr>
        <w:t>及书记员发放办案补助，并提交主管部门市</w:t>
      </w:r>
      <w:proofErr w:type="gramStart"/>
      <w:r>
        <w:rPr>
          <w:rFonts w:hint="eastAsia"/>
          <w:shd w:val="clear" w:color="auto" w:fill="FDFDFD"/>
        </w:rPr>
        <w:t>人社局</w:t>
      </w:r>
      <w:proofErr w:type="gramEnd"/>
      <w:r w:rsidR="004063FD">
        <w:rPr>
          <w:rFonts w:hint="eastAsia"/>
          <w:shd w:val="clear" w:color="auto" w:fill="FDFDFD"/>
        </w:rPr>
        <w:t>，由市</w:t>
      </w:r>
      <w:proofErr w:type="gramStart"/>
      <w:r w:rsidR="004063FD">
        <w:rPr>
          <w:rFonts w:hint="eastAsia"/>
          <w:shd w:val="clear" w:color="auto" w:fill="FDFDFD"/>
        </w:rPr>
        <w:t>人社局</w:t>
      </w:r>
      <w:proofErr w:type="gramEnd"/>
      <w:r w:rsidR="004063FD">
        <w:rPr>
          <w:rFonts w:hint="eastAsia"/>
          <w:shd w:val="clear" w:color="auto" w:fill="FDFDFD"/>
        </w:rPr>
        <w:t>列入2020年度预算。</w:t>
      </w:r>
    </w:p>
    <w:p w:rsidR="008B5575" w:rsidRDefault="008B5575" w:rsidP="00192786">
      <w:pPr>
        <w:snapToGrid w:val="0"/>
        <w:ind w:firstLine="540"/>
        <w:rPr>
          <w:rFonts w:cs="宋体"/>
          <w:color w:val="000000"/>
          <w:kern w:val="0"/>
        </w:rPr>
      </w:pPr>
      <w:r w:rsidRPr="008B5575">
        <w:rPr>
          <w:rFonts w:cs="宋体" w:hint="eastAsia"/>
          <w:color w:val="000000"/>
          <w:kern w:val="0"/>
        </w:rPr>
        <w:t>综上所述，本项目设立依据充分，设立目标明确，且未与其他项目重复，具有显著的社会效益及可持续性。</w:t>
      </w:r>
    </w:p>
    <w:p w:rsidR="00A34F42" w:rsidRPr="00C034A4" w:rsidRDefault="00A34F42" w:rsidP="00192786">
      <w:pPr>
        <w:pStyle w:val="2"/>
        <w:snapToGrid w:val="0"/>
        <w:spacing w:before="0" w:after="0"/>
        <w:ind w:firstLine="562"/>
      </w:pPr>
      <w:bookmarkStart w:id="12" w:name="_Toc28097730"/>
      <w:r w:rsidRPr="00C034A4">
        <w:rPr>
          <w:rFonts w:hint="eastAsia"/>
        </w:rPr>
        <w:t>（二）绩效目标合理性</w:t>
      </w:r>
      <w:bookmarkEnd w:id="12"/>
    </w:p>
    <w:p w:rsidR="004F1FB2" w:rsidRDefault="00042149" w:rsidP="00192786">
      <w:pPr>
        <w:snapToGrid w:val="0"/>
        <w:ind w:firstLine="540"/>
      </w:pPr>
      <w:r w:rsidRPr="00C034A4">
        <w:rPr>
          <w:rFonts w:hint="eastAsia"/>
        </w:rPr>
        <w:t>项目绩效目标明确，基本覆盖了预期的产出及效益情况。项目产出方面，</w:t>
      </w:r>
      <w:r w:rsidR="004063FD">
        <w:rPr>
          <w:rFonts w:hint="eastAsia"/>
        </w:rPr>
        <w:t>各项指标</w:t>
      </w:r>
      <w:r w:rsidRPr="00C034A4">
        <w:rPr>
          <w:rFonts w:hint="eastAsia"/>
        </w:rPr>
        <w:t>围绕</w:t>
      </w:r>
      <w:r w:rsidR="0085209F">
        <w:rPr>
          <w:rFonts w:hint="eastAsia"/>
        </w:rPr>
        <w:t>仲裁员及书记员数量、补助发放及时性、工作人员补助</w:t>
      </w:r>
      <w:r w:rsidR="004063FD">
        <w:rPr>
          <w:rFonts w:hint="eastAsia"/>
        </w:rPr>
        <w:t>是否</w:t>
      </w:r>
      <w:r w:rsidR="0085209F">
        <w:rPr>
          <w:rFonts w:hint="eastAsia"/>
        </w:rPr>
        <w:t>符合省相关文件要求</w:t>
      </w:r>
      <w:r w:rsidR="00812347">
        <w:rPr>
          <w:rFonts w:hint="eastAsia"/>
        </w:rPr>
        <w:t>等</w:t>
      </w:r>
      <w:r w:rsidR="004F1FB2">
        <w:rPr>
          <w:rFonts w:hint="eastAsia"/>
        </w:rPr>
        <w:t>方面设置。</w:t>
      </w:r>
      <w:r w:rsidR="001272C2">
        <w:rPr>
          <w:rFonts w:hint="eastAsia"/>
        </w:rPr>
        <w:t>其中，</w:t>
      </w:r>
      <w:r w:rsidR="00812347">
        <w:rPr>
          <w:rFonts w:hint="eastAsia"/>
        </w:rPr>
        <w:t>数量</w:t>
      </w:r>
      <w:r w:rsidRPr="00C034A4">
        <w:rPr>
          <w:rFonts w:hint="eastAsia"/>
        </w:rPr>
        <w:t>指标的设置量化、可衡量</w:t>
      </w:r>
      <w:r w:rsidR="00F76041">
        <w:rPr>
          <w:rFonts w:hint="eastAsia"/>
        </w:rPr>
        <w:t>，质量、</w:t>
      </w:r>
      <w:r w:rsidR="00812347">
        <w:rPr>
          <w:rFonts w:hint="eastAsia"/>
        </w:rPr>
        <w:t>时效</w:t>
      </w:r>
      <w:r w:rsidR="00F76041">
        <w:rPr>
          <w:rFonts w:hint="eastAsia"/>
        </w:rPr>
        <w:t>指标</w:t>
      </w:r>
      <w:r w:rsidR="004063FD">
        <w:rPr>
          <w:rFonts w:hint="eastAsia"/>
        </w:rPr>
        <w:t>的</w:t>
      </w:r>
      <w:r w:rsidR="00F76041">
        <w:rPr>
          <w:rFonts w:hint="eastAsia"/>
        </w:rPr>
        <w:t>设置也在合理</w:t>
      </w:r>
      <w:r w:rsidR="001272C2">
        <w:rPr>
          <w:rFonts w:hint="eastAsia"/>
        </w:rPr>
        <w:t>范围之内</w:t>
      </w:r>
      <w:r w:rsidRPr="00C034A4">
        <w:rPr>
          <w:rFonts w:hint="eastAsia"/>
        </w:rPr>
        <w:t>。项目效益方面，围绕</w:t>
      </w:r>
      <w:r w:rsidR="00CE47E8">
        <w:rPr>
          <w:rFonts w:hint="eastAsia"/>
        </w:rPr>
        <w:t>提升工作人员积极性</w:t>
      </w:r>
      <w:r w:rsidR="00267F0B">
        <w:rPr>
          <w:rFonts w:hint="eastAsia"/>
        </w:rPr>
        <w:t>、</w:t>
      </w:r>
      <w:r w:rsidR="00CE47E8">
        <w:rPr>
          <w:rFonts w:hint="eastAsia"/>
        </w:rPr>
        <w:t>提高办案结案率</w:t>
      </w:r>
      <w:r w:rsidR="00267F0B">
        <w:rPr>
          <w:rFonts w:hint="eastAsia"/>
        </w:rPr>
        <w:t>，</w:t>
      </w:r>
      <w:r w:rsidR="00CE47E8">
        <w:rPr>
          <w:rFonts w:hint="eastAsia"/>
        </w:rPr>
        <w:t>保障仲裁工作质量</w:t>
      </w:r>
      <w:r w:rsidR="00CC7A8F">
        <w:rPr>
          <w:rFonts w:hint="eastAsia"/>
        </w:rPr>
        <w:t>设置</w:t>
      </w:r>
      <w:r w:rsidR="00DD4FEE">
        <w:rPr>
          <w:rFonts w:hint="eastAsia"/>
        </w:rPr>
        <w:t>社会效益</w:t>
      </w:r>
      <w:r w:rsidRPr="00C034A4">
        <w:rPr>
          <w:rFonts w:hint="eastAsia"/>
        </w:rPr>
        <w:t>指标；围绕</w:t>
      </w:r>
      <w:r w:rsidR="00CE47E8">
        <w:rPr>
          <w:rFonts w:hint="eastAsia"/>
        </w:rPr>
        <w:t>提升仲裁工作服务质量服务水平</w:t>
      </w:r>
      <w:r w:rsidR="00CC7A8F">
        <w:rPr>
          <w:rFonts w:hint="eastAsia"/>
        </w:rPr>
        <w:t>设置</w:t>
      </w:r>
      <w:r w:rsidRPr="00C034A4">
        <w:rPr>
          <w:rFonts w:hint="eastAsia"/>
        </w:rPr>
        <w:t>可持续影响指标；满意度方面，围绕</w:t>
      </w:r>
      <w:r w:rsidR="00B04471">
        <w:rPr>
          <w:rFonts w:hint="eastAsia"/>
        </w:rPr>
        <w:t>服务</w:t>
      </w:r>
      <w:r w:rsidR="00CE47E8">
        <w:rPr>
          <w:rFonts w:hint="eastAsia"/>
        </w:rPr>
        <w:t>工作人员满意度高低</w:t>
      </w:r>
      <w:r w:rsidRPr="00C034A4">
        <w:rPr>
          <w:rFonts w:hint="eastAsia"/>
        </w:rPr>
        <w:t>设置满意度指标。</w:t>
      </w:r>
    </w:p>
    <w:p w:rsidR="003E719A" w:rsidRPr="00CC7A8F" w:rsidRDefault="00AF6099" w:rsidP="00192786">
      <w:pPr>
        <w:snapToGrid w:val="0"/>
        <w:ind w:firstLine="540"/>
      </w:pPr>
      <w:r w:rsidRPr="00AF6099">
        <w:rPr>
          <w:rFonts w:hint="eastAsia"/>
        </w:rPr>
        <w:t>本项目绩效目标的设置科学合理，采用定量和定性相结合的方法，对绩效指标进行细化和量化，项目绩效的可实</w:t>
      </w:r>
      <w:r>
        <w:rPr>
          <w:rFonts w:hint="eastAsia"/>
        </w:rPr>
        <w:t>现程度较高。但存在</w:t>
      </w:r>
      <w:r w:rsidR="003E719A">
        <w:rPr>
          <w:rFonts w:hint="eastAsia"/>
        </w:rPr>
        <w:t>长期目标与年度目标过于简单笼统</w:t>
      </w:r>
      <w:r w:rsidR="00267F0B">
        <w:rPr>
          <w:rFonts w:hint="eastAsia"/>
        </w:rPr>
        <w:t>、指标量化程度</w:t>
      </w:r>
      <w:proofErr w:type="gramStart"/>
      <w:r w:rsidR="00267F0B">
        <w:rPr>
          <w:rFonts w:hint="eastAsia"/>
        </w:rPr>
        <w:t>不</w:t>
      </w:r>
      <w:proofErr w:type="gramEnd"/>
      <w:r w:rsidR="00267F0B">
        <w:rPr>
          <w:rFonts w:hint="eastAsia"/>
        </w:rPr>
        <w:t>高</w:t>
      </w:r>
      <w:r w:rsidR="003E719A" w:rsidRPr="00AF6099">
        <w:rPr>
          <w:rFonts w:hint="eastAsia"/>
        </w:rPr>
        <w:t>等问题。</w:t>
      </w:r>
    </w:p>
    <w:p w:rsidR="004840C6" w:rsidRPr="00C034A4" w:rsidRDefault="004840C6" w:rsidP="00192786">
      <w:pPr>
        <w:pStyle w:val="2"/>
        <w:snapToGrid w:val="0"/>
        <w:spacing w:before="0" w:after="0"/>
        <w:ind w:firstLine="562"/>
      </w:pPr>
      <w:bookmarkStart w:id="13" w:name="_Toc28097731"/>
      <w:r w:rsidRPr="00C034A4">
        <w:rPr>
          <w:rFonts w:hint="eastAsia"/>
        </w:rPr>
        <w:t>（三）</w:t>
      </w:r>
      <w:r w:rsidR="00C6033C">
        <w:rPr>
          <w:rFonts w:hint="eastAsia"/>
        </w:rPr>
        <w:t>投入经济性</w:t>
      </w:r>
      <w:bookmarkEnd w:id="13"/>
    </w:p>
    <w:p w:rsidR="004840C6" w:rsidRPr="00C034A4" w:rsidRDefault="004840C6" w:rsidP="00192786">
      <w:pPr>
        <w:snapToGrid w:val="0"/>
        <w:ind w:firstLine="540"/>
      </w:pPr>
      <w:r w:rsidRPr="00C034A4">
        <w:rPr>
          <w:rFonts w:hint="eastAsia"/>
        </w:rPr>
        <w:t>本项目预计投入资金</w:t>
      </w:r>
      <w:r w:rsidR="00CE47E8">
        <w:rPr>
          <w:rFonts w:hint="eastAsia"/>
        </w:rPr>
        <w:t>39.6</w:t>
      </w:r>
      <w:r w:rsidRPr="00C034A4">
        <w:rPr>
          <w:rFonts w:hint="eastAsia"/>
        </w:rPr>
        <w:t>万元，分别用于以下内容：</w:t>
      </w:r>
    </w:p>
    <w:p w:rsidR="00CE47E8" w:rsidRDefault="004063FD" w:rsidP="00192786">
      <w:pPr>
        <w:snapToGrid w:val="0"/>
        <w:ind w:firstLine="540"/>
        <w:rPr>
          <w:shd w:val="clear" w:color="auto" w:fill="FDFDFD"/>
        </w:rPr>
      </w:pPr>
      <w:r>
        <w:rPr>
          <w:rFonts w:hint="eastAsia"/>
          <w:shd w:val="clear" w:color="auto" w:fill="FDFDFD"/>
        </w:rPr>
        <w:t>1.</w:t>
      </w:r>
      <w:r w:rsidR="00CE47E8">
        <w:rPr>
          <w:rFonts w:hint="eastAsia"/>
          <w:shd w:val="clear" w:color="auto" w:fill="FDFDFD"/>
        </w:rPr>
        <w:t>现有仲裁员20名，按照文件规定，仲裁员办案补助每月上限每</w:t>
      </w:r>
      <w:r w:rsidR="00CE47E8">
        <w:rPr>
          <w:rFonts w:hint="eastAsia"/>
          <w:shd w:val="clear" w:color="auto" w:fill="FDFDFD"/>
        </w:rPr>
        <w:lastRenderedPageBreak/>
        <w:t>人1500元，全年仲裁员办案补助共计36万元。</w:t>
      </w:r>
    </w:p>
    <w:p w:rsidR="00CE47E8" w:rsidRPr="001A3A74" w:rsidRDefault="004063FD" w:rsidP="00192786">
      <w:pPr>
        <w:snapToGrid w:val="0"/>
        <w:ind w:firstLine="540"/>
        <w:rPr>
          <w:rFonts w:asciiTheme="minorEastAsia" w:hAnsiTheme="minorEastAsia"/>
          <w:szCs w:val="27"/>
        </w:rPr>
      </w:pPr>
      <w:r>
        <w:rPr>
          <w:rFonts w:hint="eastAsia"/>
          <w:shd w:val="clear" w:color="auto" w:fill="FDFDFD"/>
        </w:rPr>
        <w:t>2.</w:t>
      </w:r>
      <w:r w:rsidR="00267F0B">
        <w:rPr>
          <w:rFonts w:hint="eastAsia"/>
          <w:shd w:val="clear" w:color="auto" w:fill="FDFDFD"/>
        </w:rPr>
        <w:t>现有书记员3名，按照文件规定，</w:t>
      </w:r>
      <w:r w:rsidR="00CE47E8">
        <w:rPr>
          <w:rFonts w:hint="eastAsia"/>
          <w:shd w:val="clear" w:color="auto" w:fill="FDFDFD"/>
        </w:rPr>
        <w:t>记录人员办案补助</w:t>
      </w:r>
      <w:r w:rsidR="00267F0B">
        <w:rPr>
          <w:rFonts w:hint="eastAsia"/>
          <w:shd w:val="clear" w:color="auto" w:fill="FDFDFD"/>
        </w:rPr>
        <w:t>每月</w:t>
      </w:r>
      <w:r w:rsidR="00CE47E8">
        <w:rPr>
          <w:rFonts w:hint="eastAsia"/>
          <w:shd w:val="clear" w:color="auto" w:fill="FDFDFD"/>
        </w:rPr>
        <w:t>上限每人1000元，全年记录人员办案补助计3.6万元。</w:t>
      </w:r>
    </w:p>
    <w:p w:rsidR="00527887" w:rsidRDefault="00527887" w:rsidP="00192786">
      <w:pPr>
        <w:snapToGrid w:val="0"/>
        <w:ind w:firstLine="540"/>
        <w:rPr>
          <w:kern w:val="0"/>
        </w:rPr>
      </w:pPr>
      <w:r>
        <w:rPr>
          <w:rFonts w:hint="eastAsia"/>
        </w:rPr>
        <w:t>本项目</w:t>
      </w:r>
      <w:r>
        <w:rPr>
          <w:rFonts w:hint="eastAsia"/>
          <w:kern w:val="0"/>
        </w:rPr>
        <w:t>资金测算时根据</w:t>
      </w:r>
      <w:r w:rsidR="00FF6FBD" w:rsidRPr="00FF6FBD">
        <w:rPr>
          <w:rFonts w:hint="eastAsia"/>
          <w:kern w:val="0"/>
        </w:rPr>
        <w:t>市</w:t>
      </w:r>
      <w:proofErr w:type="gramStart"/>
      <w:r w:rsidR="00FF6FBD" w:rsidRPr="00FF6FBD">
        <w:rPr>
          <w:rFonts w:hint="eastAsia"/>
          <w:kern w:val="0"/>
        </w:rPr>
        <w:t>人社局</w:t>
      </w:r>
      <w:proofErr w:type="gramEnd"/>
      <w:r w:rsidR="00FF6FBD" w:rsidRPr="00FF6FBD">
        <w:rPr>
          <w:rFonts w:hint="eastAsia"/>
          <w:kern w:val="0"/>
        </w:rPr>
        <w:t>、市财政局转发</w:t>
      </w:r>
      <w:r w:rsidR="00FF6FBD">
        <w:rPr>
          <w:rFonts w:hint="eastAsia"/>
          <w:kern w:val="0"/>
        </w:rPr>
        <w:t>的</w:t>
      </w:r>
      <w:r w:rsidR="00FF6FBD" w:rsidRPr="00FF6FBD">
        <w:rPr>
          <w:rFonts w:hint="eastAsia"/>
          <w:kern w:val="0"/>
        </w:rPr>
        <w:t>《省人力资源和社会保障厅 省财政厅&lt;关于印发山东省劳动人事争议仲裁工作人员办案补助暂行办法的通知&gt;</w:t>
      </w:r>
      <w:r w:rsidR="00FF6FBD">
        <w:rPr>
          <w:rFonts w:hint="eastAsia"/>
          <w:kern w:val="0"/>
        </w:rPr>
        <w:t>的通知》确定</w:t>
      </w:r>
      <w:r>
        <w:rPr>
          <w:rFonts w:hint="eastAsia"/>
          <w:kern w:val="0"/>
        </w:rPr>
        <w:t>，依据充分，符合公共财政要求、财政资金供给的范围和财政资金支持方向，投入资源及成本与预期产出及效果匹配度较高，项目资金全部来源于市级财政资金，不存在重复投入的风险。</w:t>
      </w:r>
    </w:p>
    <w:p w:rsidR="005C7400" w:rsidRPr="00C034A4" w:rsidRDefault="005C7400" w:rsidP="00192786">
      <w:pPr>
        <w:pStyle w:val="2"/>
        <w:snapToGrid w:val="0"/>
        <w:spacing w:before="0" w:after="0"/>
        <w:ind w:firstLine="562"/>
      </w:pPr>
      <w:bookmarkStart w:id="14" w:name="_Toc28097732"/>
      <w:r w:rsidRPr="00AF6099">
        <w:rPr>
          <w:rFonts w:hint="eastAsia"/>
        </w:rPr>
        <w:t>（四）实施方案可行性</w:t>
      </w:r>
      <w:bookmarkEnd w:id="14"/>
    </w:p>
    <w:p w:rsidR="00A64187" w:rsidRDefault="00A64187" w:rsidP="00192786">
      <w:pPr>
        <w:snapToGrid w:val="0"/>
        <w:ind w:firstLine="540"/>
      </w:pPr>
      <w:r>
        <w:rPr>
          <w:rFonts w:hint="eastAsia"/>
        </w:rPr>
        <w:t>本项目严格按照</w:t>
      </w:r>
      <w:r w:rsidRPr="00EA24D7">
        <w:rPr>
          <w:rFonts w:asciiTheme="minorEastAsia" w:eastAsiaTheme="minorEastAsia" w:hAnsiTheme="minorEastAsia" w:hint="eastAsia"/>
        </w:rPr>
        <w:t>《</w:t>
      </w:r>
      <w:r w:rsidRPr="00EA24D7">
        <w:rPr>
          <w:rFonts w:asciiTheme="minorEastAsia" w:eastAsiaTheme="minorEastAsia" w:hAnsiTheme="minorEastAsia" w:cs="Arial" w:hint="eastAsia"/>
          <w:color w:val="000000"/>
          <w:szCs w:val="21"/>
          <w:shd w:val="clear" w:color="auto" w:fill="FDFDFD"/>
        </w:rPr>
        <w:t>山东省劳动人事争议仲裁工作人员办案补助暂行办法的通知》</w:t>
      </w:r>
      <w:r>
        <w:rPr>
          <w:rFonts w:hint="eastAsia"/>
        </w:rPr>
        <w:t>以及</w:t>
      </w:r>
      <w:r w:rsidRPr="00D95C15">
        <w:rPr>
          <w:rFonts w:hint="eastAsia"/>
        </w:rPr>
        <w:t>部门职责要求组织实施，年初确定工作目标后，经会议研究决定组织实施，项目实施路线完整、合理，项目组织、进度安排合理，与项目有关的基础设施条件能够保障项目的顺利进行。</w:t>
      </w:r>
    </w:p>
    <w:p w:rsidR="00A64187" w:rsidRDefault="00A64187" w:rsidP="00192786">
      <w:pPr>
        <w:snapToGrid w:val="0"/>
        <w:ind w:firstLine="540"/>
        <w:rPr>
          <w:rFonts w:ascii="Calibri" w:hAnsi="Calibri" w:cs="Times New Roman"/>
        </w:rPr>
      </w:pPr>
      <w:r>
        <w:rPr>
          <w:rFonts w:ascii="Calibri" w:hAnsi="Calibri" w:cs="Times New Roman" w:hint="eastAsia"/>
        </w:rPr>
        <w:t>市</w:t>
      </w:r>
      <w:proofErr w:type="gramStart"/>
      <w:r>
        <w:rPr>
          <w:rFonts w:ascii="Calibri" w:hAnsi="Calibri" w:cs="Times New Roman" w:hint="eastAsia"/>
        </w:rPr>
        <w:t>人社局</w:t>
      </w:r>
      <w:proofErr w:type="gramEnd"/>
      <w:r w:rsidR="00FF6FBD">
        <w:rPr>
          <w:rFonts w:ascii="Calibri" w:hAnsi="Calibri" w:cs="Times New Roman" w:hint="eastAsia"/>
        </w:rPr>
        <w:t>下设</w:t>
      </w:r>
      <w:r w:rsidRPr="00EA24D7">
        <w:rPr>
          <w:rFonts w:ascii="Calibri" w:hAnsi="Calibri" w:cs="Times New Roman" w:hint="eastAsia"/>
        </w:rPr>
        <w:t>淄博市劳动人事争议仲裁院</w:t>
      </w:r>
      <w:r>
        <w:rPr>
          <w:rFonts w:ascii="Calibri" w:hAnsi="Calibri" w:cs="Times New Roman" w:hint="eastAsia"/>
        </w:rPr>
        <w:t>，</w:t>
      </w:r>
      <w:r w:rsidRPr="00EA24D7">
        <w:rPr>
          <w:rFonts w:ascii="Calibri" w:hAnsi="Calibri" w:cs="Times New Roman" w:hint="eastAsia"/>
        </w:rPr>
        <w:t>具体负责贯彻执行和宣传有关劳动人事争议的法律法规；组织实施本市劳动人事争议规章、政策和劳动人事争议调解仲裁工作中长期规划</w:t>
      </w:r>
      <w:r w:rsidR="00FF6FBD">
        <w:rPr>
          <w:rFonts w:ascii="Calibri" w:hAnsi="Calibri" w:cs="Times New Roman" w:hint="eastAsia"/>
        </w:rPr>
        <w:t>；</w:t>
      </w:r>
      <w:r w:rsidRPr="00EA24D7">
        <w:rPr>
          <w:rFonts w:ascii="Calibri" w:hAnsi="Calibri" w:cs="Times New Roman" w:hint="eastAsia"/>
        </w:rPr>
        <w:t>具体处理本级管辖内发生的劳动人事争议案件；对下级劳动人事争议调解仲裁工作进行业务指导和监督。负责开展劳动人事争议预防并对本级管辖内劳动人事争议调解组织进行业务指导；组织实施全市的劳动人事争议调解人员业务培训</w:t>
      </w:r>
      <w:r w:rsidR="00FF6FBD">
        <w:rPr>
          <w:rFonts w:ascii="Calibri" w:hAnsi="Calibri" w:cs="Times New Roman" w:hint="eastAsia"/>
        </w:rPr>
        <w:t>；</w:t>
      </w:r>
      <w:r w:rsidRPr="00EA24D7">
        <w:rPr>
          <w:rFonts w:ascii="Calibri" w:hAnsi="Calibri" w:cs="Times New Roman" w:hint="eastAsia"/>
        </w:rPr>
        <w:t>承担市劳动人事争议仲裁委员会的日常工作；根据市劳动人事争议仲裁委员会的授权，负责本级管辖内专、兼职仲裁员的聘任和管理工作</w:t>
      </w:r>
      <w:r w:rsidR="00FF6FBD">
        <w:rPr>
          <w:rFonts w:ascii="Calibri" w:hAnsi="Calibri" w:cs="Times New Roman" w:hint="eastAsia"/>
        </w:rPr>
        <w:t>；</w:t>
      </w:r>
      <w:r w:rsidRPr="00EA24D7">
        <w:rPr>
          <w:rFonts w:ascii="Calibri" w:hAnsi="Calibri" w:cs="Times New Roman" w:hint="eastAsia"/>
        </w:rPr>
        <w:t>承办省劳动人事争议仲裁委员会授权或交办以及市人力资源和社会保障局交办的其他工作。</w:t>
      </w:r>
      <w:r w:rsidR="00FF6FBD" w:rsidRPr="00FF6FBD">
        <w:rPr>
          <w:rFonts w:ascii="Calibri" w:hAnsi="Calibri" w:cs="Times New Roman" w:hint="eastAsia"/>
        </w:rPr>
        <w:t>单位有健全的内部审计制度，有效监督和评价单位财务收支、经济活动的真实性、合法性；有完善的项目管理制度，有效保障项目支出程序的规范性，提高项目资金使用效益。项目申报、审批、</w:t>
      </w:r>
      <w:r w:rsidR="00FF6FBD" w:rsidRPr="00FF6FBD">
        <w:rPr>
          <w:rFonts w:ascii="Calibri" w:hAnsi="Calibri" w:cs="Times New Roman" w:hint="eastAsia"/>
        </w:rPr>
        <w:lastRenderedPageBreak/>
        <w:t>调整及项目资金申请、审批、拨付等方面严格执行相关规定，履行程序规范。项目组织机构健全，职责分工明确，项目人员条件与项目相关并能够得到有效保障。</w:t>
      </w:r>
    </w:p>
    <w:p w:rsidR="00527887" w:rsidRDefault="00527887" w:rsidP="00192786">
      <w:pPr>
        <w:snapToGrid w:val="0"/>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作为人力资源管理的职能部门，具有项目实施的专业知识储备与人才保障，部门组织机构健全，无不确定因素和风险，能够保障项目的顺利实施。</w:t>
      </w:r>
    </w:p>
    <w:p w:rsidR="006953FC" w:rsidRPr="00C034A4" w:rsidRDefault="00220B52" w:rsidP="00192786">
      <w:pPr>
        <w:pStyle w:val="2"/>
        <w:snapToGrid w:val="0"/>
        <w:spacing w:before="0" w:after="0"/>
        <w:ind w:firstLine="562"/>
      </w:pPr>
      <w:bookmarkStart w:id="15" w:name="_Toc28097733"/>
      <w:r w:rsidRPr="00C034A4">
        <w:rPr>
          <w:rFonts w:hint="eastAsia"/>
        </w:rPr>
        <w:t>（五）筹资合</w:t>
      </w:r>
      <w:proofErr w:type="gramStart"/>
      <w:r w:rsidRPr="00C034A4">
        <w:rPr>
          <w:rFonts w:hint="eastAsia"/>
        </w:rPr>
        <w:t>规</w:t>
      </w:r>
      <w:proofErr w:type="gramEnd"/>
      <w:r w:rsidRPr="00C034A4">
        <w:rPr>
          <w:rFonts w:hint="eastAsia"/>
        </w:rPr>
        <w:t>性</w:t>
      </w:r>
      <w:bookmarkEnd w:id="15"/>
    </w:p>
    <w:p w:rsidR="00220B52" w:rsidRPr="00663AB0" w:rsidRDefault="00220B52" w:rsidP="00192786">
      <w:pPr>
        <w:snapToGrid w:val="0"/>
        <w:ind w:firstLine="540"/>
      </w:pPr>
      <w:r w:rsidRPr="00663AB0">
        <w:rPr>
          <w:rFonts w:hint="eastAsia"/>
        </w:rPr>
        <w:t>本项</w:t>
      </w:r>
      <w:r w:rsidRPr="00C034A4">
        <w:rPr>
          <w:rFonts w:hint="eastAsia"/>
        </w:rPr>
        <w:t>目预算与绩效目标、项目内容相匹配，预算编制符合相关规定，编制依据充分，</w:t>
      </w:r>
      <w:r w:rsidRPr="00663AB0">
        <w:rPr>
          <w:rFonts w:hint="eastAsia"/>
        </w:rPr>
        <w:t>投入产出较为合理，属公共财政支持范围，财政支持方式科学合理。</w:t>
      </w:r>
    </w:p>
    <w:p w:rsidR="00220B52" w:rsidRPr="00C034A4" w:rsidRDefault="00220B52" w:rsidP="00192786">
      <w:pPr>
        <w:pStyle w:val="2"/>
        <w:snapToGrid w:val="0"/>
        <w:spacing w:before="0" w:after="0"/>
        <w:ind w:firstLine="562"/>
      </w:pPr>
      <w:bookmarkStart w:id="16" w:name="_Toc28097734"/>
      <w:r w:rsidRPr="00C034A4">
        <w:rPr>
          <w:rFonts w:hint="eastAsia"/>
        </w:rPr>
        <w:t>（六）总体结论</w:t>
      </w:r>
      <w:bookmarkEnd w:id="16"/>
    </w:p>
    <w:p w:rsidR="00220B52" w:rsidRPr="00C034A4" w:rsidRDefault="00220B52" w:rsidP="00192786">
      <w:pPr>
        <w:snapToGrid w:val="0"/>
        <w:ind w:firstLine="540"/>
      </w:pPr>
      <w:r w:rsidRPr="00C034A4">
        <w:rPr>
          <w:rFonts w:hint="eastAsia"/>
        </w:rPr>
        <w:t>项目相关性显著，绩效可实现性较强，实施过程控制有效，预期绩效具有一定可持续性，且财政资金投入风险可控。综合评价，对该项目应“予以支持”。</w:t>
      </w:r>
    </w:p>
    <w:p w:rsidR="00220B52" w:rsidRPr="00C034A4" w:rsidRDefault="00220B52" w:rsidP="00192786">
      <w:pPr>
        <w:pStyle w:val="1"/>
        <w:snapToGrid w:val="0"/>
        <w:spacing w:before="0" w:after="0"/>
        <w:ind w:firstLine="643"/>
      </w:pPr>
      <w:bookmarkStart w:id="17" w:name="_Toc28097735"/>
      <w:r w:rsidRPr="00C034A4">
        <w:rPr>
          <w:rFonts w:hint="eastAsia"/>
        </w:rPr>
        <w:t>四、评估的相关建议</w:t>
      </w:r>
      <w:bookmarkEnd w:id="17"/>
    </w:p>
    <w:p w:rsidR="00FF5487" w:rsidRPr="00090D52" w:rsidRDefault="00FF5487" w:rsidP="00192786">
      <w:pPr>
        <w:snapToGrid w:val="0"/>
        <w:ind w:firstLine="540"/>
        <w:rPr>
          <w:rFonts w:ascii="Microsoft yahei" w:hAnsi="Microsoft yahei" w:hint="eastAsia"/>
          <w:color w:val="333333"/>
        </w:rPr>
      </w:pPr>
      <w:r>
        <w:rPr>
          <w:rFonts w:hint="eastAsia"/>
        </w:rPr>
        <w:t>（一）</w:t>
      </w:r>
      <w:r w:rsidRPr="00090D52">
        <w:rPr>
          <w:rFonts w:hint="eastAsia"/>
        </w:rPr>
        <w:t>加强调解仲裁队伍建设。乡镇（街道）劳动就业社会保障服务所（中心）调解组织要根据实际需要配备专职调解员，通过政府购买服务、调剂事业编制等方式，拓展调解员来源渠道。企业劳动争议调解委员会要配备一定数量的专兼职调解员，鼓励企业人力资源、法</w:t>
      </w:r>
      <w:proofErr w:type="gramStart"/>
      <w:r w:rsidRPr="00090D52">
        <w:rPr>
          <w:rFonts w:hint="eastAsia"/>
        </w:rPr>
        <w:t>务</w:t>
      </w:r>
      <w:proofErr w:type="gramEnd"/>
      <w:r w:rsidRPr="00090D52">
        <w:rPr>
          <w:rFonts w:hint="eastAsia"/>
        </w:rPr>
        <w:t>、工会部门工作人员参与调解工作。仲裁机构要及时充实专职仲裁员队伍，并配备相应的仲裁办案辅助人员</w:t>
      </w:r>
      <w:r w:rsidR="00317AE1">
        <w:rPr>
          <w:rFonts w:hint="eastAsia"/>
        </w:rPr>
        <w:t>，</w:t>
      </w:r>
      <w:r w:rsidRPr="00090D52">
        <w:rPr>
          <w:rFonts w:hint="eastAsia"/>
        </w:rPr>
        <w:t>持续开展调解员仲裁员分级分类培训，加强思想道德教育、职业道德教育和业务能力培训。探索远程在线培训、建立集中实训基地等培训新模式，培训重心向基层倾斜。鼓励地方先行先试，探索建立仲裁员激励约束和职业保障机制，拓展职业发展空间。健全风险防控机制，推进行风建设</w:t>
      </w:r>
      <w:r w:rsidR="00FF6FBD">
        <w:rPr>
          <w:rFonts w:hint="eastAsia"/>
        </w:rPr>
        <w:t>，</w:t>
      </w:r>
      <w:r w:rsidRPr="00090D52">
        <w:rPr>
          <w:rFonts w:hint="eastAsia"/>
        </w:rPr>
        <w:t>培育和弘扬调解仲裁文化，大力宣</w:t>
      </w:r>
      <w:r w:rsidRPr="00090D52">
        <w:rPr>
          <w:rFonts w:hint="eastAsia"/>
        </w:rPr>
        <w:lastRenderedPageBreak/>
        <w:t>传先进调解仲裁机构和优秀调解员仲裁员。</w:t>
      </w:r>
    </w:p>
    <w:p w:rsidR="00FF5487" w:rsidRPr="00FF6FBD" w:rsidRDefault="00FF5487" w:rsidP="00192786">
      <w:pPr>
        <w:snapToGrid w:val="0"/>
        <w:ind w:firstLine="540"/>
        <w:rPr>
          <w:kern w:val="0"/>
        </w:rPr>
      </w:pPr>
      <w:r w:rsidRPr="00FF6FBD">
        <w:rPr>
          <w:rFonts w:hint="eastAsia"/>
          <w:kern w:val="0"/>
        </w:rPr>
        <w:t>（二）</w:t>
      </w:r>
      <w:r w:rsidRPr="00FF6FBD">
        <w:rPr>
          <w:kern w:val="0"/>
        </w:rPr>
        <w:t>根据劳动争议案件和劳动者的特点，放宽对劳动仲裁案件代理人资格的限制，让更多的公益法律工作者为劳动者提供公益法律服务。提高劳动争议仲裁员的准入标准，新入职的仲裁员须通过国家司法考试或者</w:t>
      </w:r>
      <w:proofErr w:type="gramStart"/>
      <w:r w:rsidRPr="00FF6FBD">
        <w:rPr>
          <w:kern w:val="0"/>
        </w:rPr>
        <w:t>是人社部</w:t>
      </w:r>
      <w:proofErr w:type="gramEnd"/>
      <w:r w:rsidRPr="00FF6FBD">
        <w:rPr>
          <w:kern w:val="0"/>
        </w:rPr>
        <w:t>组织的统一考试。</w:t>
      </w:r>
    </w:p>
    <w:p w:rsidR="00C10CF5" w:rsidRDefault="00C10CF5" w:rsidP="00192786">
      <w:pPr>
        <w:snapToGrid w:val="0"/>
        <w:ind w:firstLine="540"/>
        <w:rPr>
          <w:kern w:val="0"/>
        </w:rPr>
      </w:pPr>
      <w:r w:rsidRPr="00C10CF5">
        <w:rPr>
          <w:rFonts w:hint="eastAsia"/>
          <w:kern w:val="0"/>
        </w:rPr>
        <w:t>（三）提高绩效目标申报表填制水平</w:t>
      </w:r>
      <w:r>
        <w:rPr>
          <w:rFonts w:hint="eastAsia"/>
          <w:kern w:val="0"/>
        </w:rPr>
        <w:t>。</w:t>
      </w:r>
      <w:r w:rsidRPr="00C10CF5">
        <w:rPr>
          <w:rFonts w:hint="eastAsia"/>
          <w:kern w:val="0"/>
        </w:rPr>
        <w:t>总结绩效目标填报经验，进一步强化绩效目标填报培训，通过学习绩效目标相关理论知识和绩效目标的设置方法，提高相关人员的填报水平；加强绩效目标审核，对于填制不规范的绩效目标，提出修改意见并反馈给相关科室，确保绩效目标编制的规范性。</w:t>
      </w:r>
    </w:p>
    <w:p w:rsidR="00220B52" w:rsidRPr="00C034A4" w:rsidRDefault="00E264B7" w:rsidP="00192786">
      <w:pPr>
        <w:pStyle w:val="1"/>
        <w:snapToGrid w:val="0"/>
        <w:spacing w:before="0" w:after="0"/>
        <w:ind w:firstLine="643"/>
      </w:pPr>
      <w:bookmarkStart w:id="18" w:name="_Toc28097736"/>
      <w:r w:rsidRPr="00C034A4">
        <w:rPr>
          <w:rFonts w:hint="eastAsia"/>
        </w:rPr>
        <w:t>五、其他需要说明的问题</w:t>
      </w:r>
      <w:bookmarkEnd w:id="18"/>
    </w:p>
    <w:p w:rsidR="00E264B7" w:rsidRDefault="00E264B7" w:rsidP="00192786">
      <w:pPr>
        <w:snapToGrid w:val="0"/>
        <w:ind w:firstLine="540"/>
      </w:pPr>
      <w:r w:rsidRPr="00C034A4">
        <w:rPr>
          <w:rFonts w:hint="eastAsia"/>
        </w:rPr>
        <w:t>本报告是评估机构根据淄博市</w:t>
      </w:r>
      <w:r w:rsidR="0098480E">
        <w:rPr>
          <w:rFonts w:hint="eastAsia"/>
        </w:rPr>
        <w:t>人力资源</w:t>
      </w:r>
      <w:r w:rsidR="00FF6FBD">
        <w:rPr>
          <w:rFonts w:hint="eastAsia"/>
        </w:rPr>
        <w:t>和</w:t>
      </w:r>
      <w:r w:rsidR="0098480E">
        <w:rPr>
          <w:rFonts w:hint="eastAsia"/>
        </w:rPr>
        <w:t>社会保障局</w:t>
      </w:r>
      <w:r w:rsidRPr="00C034A4">
        <w:rPr>
          <w:rFonts w:hint="eastAsia"/>
        </w:rPr>
        <w:t>所提供的材料进行全面分析与评估，结合现场考察情况，在专家评价意见的基础上综合形成的。报告重点针对项目20</w:t>
      </w:r>
      <w:r w:rsidR="0098480E">
        <w:rPr>
          <w:rFonts w:hint="eastAsia"/>
        </w:rPr>
        <w:t>20</w:t>
      </w:r>
      <w:r w:rsidRPr="00C034A4">
        <w:rPr>
          <w:rFonts w:hint="eastAsia"/>
        </w:rPr>
        <w:t>年的预算申报进行评估，报告的结论与意见是参考性的，仅供财政部门批复预算时使用，不做其他用途。</w:t>
      </w:r>
    </w:p>
    <w:p w:rsidR="00E264B7" w:rsidRPr="00C034A4" w:rsidRDefault="00E264B7" w:rsidP="00192786">
      <w:pPr>
        <w:pStyle w:val="1"/>
        <w:snapToGrid w:val="0"/>
        <w:spacing w:before="0" w:after="0"/>
        <w:ind w:firstLine="643"/>
      </w:pPr>
      <w:bookmarkStart w:id="19" w:name="_Toc28097737"/>
      <w:r w:rsidRPr="00C034A4">
        <w:rPr>
          <w:rFonts w:hint="eastAsia"/>
        </w:rPr>
        <w:t>六、附件</w:t>
      </w:r>
      <w:bookmarkEnd w:id="19"/>
    </w:p>
    <w:p w:rsidR="00F11AB2" w:rsidRDefault="00F11AB2" w:rsidP="00192786">
      <w:pPr>
        <w:snapToGrid w:val="0"/>
        <w:ind w:firstLine="540"/>
      </w:pPr>
      <w:r>
        <w:rPr>
          <w:rFonts w:hint="eastAsia"/>
        </w:rPr>
        <w:t>附件1：事前绩效评估评分指标体系</w:t>
      </w:r>
    </w:p>
    <w:p w:rsidR="00F11AB2" w:rsidRDefault="00F11AB2" w:rsidP="00192786">
      <w:pPr>
        <w:snapToGrid w:val="0"/>
        <w:ind w:firstLine="540"/>
      </w:pPr>
      <w:r>
        <w:rPr>
          <w:rFonts w:hint="eastAsia"/>
        </w:rPr>
        <w:t>附件2：项目支出绩效目标申报表</w:t>
      </w:r>
    </w:p>
    <w:p w:rsidR="00C6033C" w:rsidRDefault="00F11AB2" w:rsidP="00192786">
      <w:pPr>
        <w:snapToGrid w:val="0"/>
        <w:ind w:firstLine="540"/>
      </w:pPr>
      <w:r>
        <w:rPr>
          <w:rFonts w:hint="eastAsia"/>
        </w:rPr>
        <w:t>附件3：专家及工作组情况表</w:t>
      </w:r>
    </w:p>
    <w:p w:rsidR="00F11AB2" w:rsidRDefault="00F11AB2" w:rsidP="00192786">
      <w:pPr>
        <w:adjustRightInd w:val="0"/>
        <w:snapToGrid w:val="0"/>
        <w:ind w:firstLine="540"/>
        <w:rPr>
          <w:rFonts w:hAnsi="宋体" w:cs="宋体"/>
          <w:szCs w:val="27"/>
        </w:rPr>
      </w:pPr>
    </w:p>
    <w:p w:rsidR="00DE7373" w:rsidRDefault="00DE7373" w:rsidP="00192786">
      <w:pPr>
        <w:adjustRightInd w:val="0"/>
        <w:snapToGrid w:val="0"/>
        <w:ind w:firstLine="540"/>
        <w:rPr>
          <w:rFonts w:hAnsi="宋体" w:cs="宋体"/>
          <w:szCs w:val="27"/>
        </w:rPr>
      </w:pPr>
    </w:p>
    <w:p w:rsidR="00DE7373" w:rsidRDefault="00DE7373" w:rsidP="00192786">
      <w:pPr>
        <w:adjustRightInd w:val="0"/>
        <w:snapToGrid w:val="0"/>
        <w:ind w:firstLine="540"/>
        <w:rPr>
          <w:rFonts w:hAnsi="宋体" w:cs="宋体"/>
          <w:szCs w:val="27"/>
        </w:rPr>
      </w:pPr>
    </w:p>
    <w:p w:rsidR="00DE7373" w:rsidRDefault="00DE7373" w:rsidP="00192786">
      <w:pPr>
        <w:adjustRightInd w:val="0"/>
        <w:snapToGrid w:val="0"/>
        <w:ind w:firstLine="540"/>
        <w:rPr>
          <w:rFonts w:hAnsi="宋体" w:cs="宋体"/>
          <w:szCs w:val="27"/>
        </w:rPr>
      </w:pPr>
    </w:p>
    <w:p w:rsidR="00DE7373" w:rsidRDefault="00DE7373" w:rsidP="00192786">
      <w:pPr>
        <w:adjustRightInd w:val="0"/>
        <w:snapToGrid w:val="0"/>
        <w:ind w:firstLine="540"/>
        <w:rPr>
          <w:rFonts w:hAnsi="宋体" w:cs="宋体"/>
          <w:szCs w:val="27"/>
        </w:rPr>
      </w:pPr>
    </w:p>
    <w:p w:rsidR="00C6033C" w:rsidRDefault="00C6033C" w:rsidP="00192786">
      <w:pPr>
        <w:adjustRightInd w:val="0"/>
        <w:snapToGrid w:val="0"/>
        <w:ind w:firstLineChars="850" w:firstLine="2295"/>
        <w:rPr>
          <w:rFonts w:hAnsi="宋体" w:cs="宋体"/>
          <w:szCs w:val="27"/>
        </w:rPr>
      </w:pPr>
      <w:r>
        <w:rPr>
          <w:rFonts w:hAnsi="宋体" w:cs="宋体" w:hint="eastAsia"/>
          <w:szCs w:val="27"/>
        </w:rPr>
        <w:t xml:space="preserve">              山东正源智库信息咨询有限公司</w:t>
      </w:r>
    </w:p>
    <w:p w:rsidR="00C6033C" w:rsidRDefault="00C6033C" w:rsidP="00192786">
      <w:pPr>
        <w:adjustRightInd w:val="0"/>
        <w:snapToGrid w:val="0"/>
        <w:ind w:firstLine="540"/>
        <w:rPr>
          <w:rFonts w:hAnsi="宋体" w:cs="宋体"/>
          <w:szCs w:val="27"/>
        </w:rPr>
      </w:pPr>
      <w:r>
        <w:rPr>
          <w:rFonts w:hAnsi="宋体" w:cs="宋体" w:hint="eastAsia"/>
          <w:szCs w:val="27"/>
        </w:rPr>
        <w:t xml:space="preserve">                                  2019年12月</w:t>
      </w:r>
      <w:r w:rsidR="00267F0B">
        <w:rPr>
          <w:rFonts w:hAnsi="宋体" w:cs="宋体" w:hint="eastAsia"/>
          <w:szCs w:val="27"/>
        </w:rPr>
        <w:t>24</w:t>
      </w:r>
      <w:r>
        <w:rPr>
          <w:rFonts w:hAnsi="宋体" w:cs="宋体" w:hint="eastAsia"/>
          <w:szCs w:val="27"/>
        </w:rPr>
        <w:t>日</w:t>
      </w:r>
    </w:p>
    <w:sectPr w:rsidR="00C6033C" w:rsidSect="00F11AB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862" w:rsidRDefault="00683862" w:rsidP="00C034A4">
      <w:pPr>
        <w:ind w:firstLine="540"/>
      </w:pPr>
      <w:r>
        <w:separator/>
      </w:r>
    </w:p>
  </w:endnote>
  <w:endnote w:type="continuationSeparator" w:id="0">
    <w:p w:rsidR="00683862" w:rsidRDefault="00683862" w:rsidP="00C034A4">
      <w:pPr>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E5" w:rsidRDefault="00ED11E5" w:rsidP="00C6033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526183"/>
      <w:docPartObj>
        <w:docPartGallery w:val="Page Numbers (Bottom of Page)"/>
        <w:docPartUnique/>
      </w:docPartObj>
    </w:sdtPr>
    <w:sdtEndPr/>
    <w:sdtContent>
      <w:p w:rsidR="00ED11E5" w:rsidRDefault="003E0991" w:rsidP="00F11AB2">
        <w:pPr>
          <w:pStyle w:val="a4"/>
          <w:ind w:firstLine="360"/>
          <w:jc w:val="center"/>
        </w:pPr>
        <w:r>
          <w:fldChar w:fldCharType="begin"/>
        </w:r>
        <w:r w:rsidR="00ED11E5">
          <w:instrText>PAGE   \* MERGEFORMAT</w:instrText>
        </w:r>
        <w:r>
          <w:fldChar w:fldCharType="separate"/>
        </w:r>
        <w:r w:rsidR="003102AF" w:rsidRPr="003102AF">
          <w:rPr>
            <w:noProof/>
            <w:lang w:val="zh-CN"/>
          </w:rPr>
          <w:t>3</w:t>
        </w:r>
        <w:r>
          <w:fldChar w:fldCharType="end"/>
        </w:r>
      </w:p>
    </w:sdtContent>
  </w:sdt>
  <w:p w:rsidR="00ED11E5" w:rsidRDefault="00ED11E5" w:rsidP="00C6033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E5" w:rsidRDefault="00ED11E5" w:rsidP="007A6A51">
    <w:pPr>
      <w:pStyle w:val="a4"/>
      <w:ind w:firstLine="360"/>
      <w:jc w:val="center"/>
    </w:pPr>
  </w:p>
  <w:p w:rsidR="00ED11E5" w:rsidRDefault="00ED11E5" w:rsidP="00C6033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862" w:rsidRDefault="00683862" w:rsidP="00C034A4">
      <w:pPr>
        <w:ind w:firstLine="540"/>
      </w:pPr>
      <w:r>
        <w:separator/>
      </w:r>
    </w:p>
  </w:footnote>
  <w:footnote w:type="continuationSeparator" w:id="0">
    <w:p w:rsidR="00683862" w:rsidRDefault="00683862" w:rsidP="00C034A4">
      <w:pPr>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E5" w:rsidRDefault="00ED11E5" w:rsidP="00C6033C">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E5" w:rsidRPr="00A27BB3" w:rsidRDefault="00ED11E5" w:rsidP="00A27BB3">
    <w:pPr>
      <w:pStyle w:val="a3"/>
      <w:tabs>
        <w:tab w:val="center" w:pos="4333"/>
      </w:tabs>
      <w:spacing w:line="240" w:lineRule="auto"/>
      <w:ind w:firstLineChars="2350" w:firstLine="4230"/>
      <w:jc w:val="left"/>
      <w:rPr>
        <w:rFonts w:ascii="楷体" w:eastAsia="楷体" w:hAnsi="楷体"/>
        <w:i/>
      </w:rPr>
    </w:pPr>
    <w:r w:rsidRPr="00A27BB3">
      <w:rPr>
        <w:rFonts w:ascii="楷体" w:eastAsia="楷体" w:hAnsi="楷体"/>
        <w:i/>
      </w:rPr>
      <w:tab/>
    </w:r>
    <w:r w:rsidRPr="00A27BB3">
      <w:rPr>
        <w:rFonts w:ascii="楷体" w:eastAsia="楷体" w:hAnsi="楷体"/>
        <w:i/>
      </w:rPr>
      <w:tab/>
    </w:r>
    <w:r w:rsidRPr="00A27BB3">
      <w:rPr>
        <w:rFonts w:ascii="楷体" w:eastAsia="楷体" w:hAnsi="楷体" w:hint="eastAsia"/>
        <w:i/>
      </w:rPr>
      <w:t>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E5" w:rsidRDefault="00ED11E5" w:rsidP="00807987">
    <w:pPr>
      <w:ind w:firstLine="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35"/>
  <w:drawingGridVerticalSpacing w:val="36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00F5"/>
    <w:rsid w:val="00035CE3"/>
    <w:rsid w:val="00042149"/>
    <w:rsid w:val="00075D3B"/>
    <w:rsid w:val="00097726"/>
    <w:rsid w:val="000978C7"/>
    <w:rsid w:val="000A4AFD"/>
    <w:rsid w:val="000A64A4"/>
    <w:rsid w:val="000F04C9"/>
    <w:rsid w:val="00114B9B"/>
    <w:rsid w:val="001272C2"/>
    <w:rsid w:val="00161F64"/>
    <w:rsid w:val="0016479C"/>
    <w:rsid w:val="00192786"/>
    <w:rsid w:val="001C2F7A"/>
    <w:rsid w:val="001C6913"/>
    <w:rsid w:val="001C6CEF"/>
    <w:rsid w:val="001D00F5"/>
    <w:rsid w:val="001D11B4"/>
    <w:rsid w:val="001F0BB1"/>
    <w:rsid w:val="0022070F"/>
    <w:rsid w:val="00220B52"/>
    <w:rsid w:val="00267F0B"/>
    <w:rsid w:val="002A2798"/>
    <w:rsid w:val="002D429C"/>
    <w:rsid w:val="003010C4"/>
    <w:rsid w:val="00305A09"/>
    <w:rsid w:val="003102AF"/>
    <w:rsid w:val="00317AE1"/>
    <w:rsid w:val="0033506A"/>
    <w:rsid w:val="00382D1C"/>
    <w:rsid w:val="00387F69"/>
    <w:rsid w:val="003B3CA1"/>
    <w:rsid w:val="003E0991"/>
    <w:rsid w:val="003E719A"/>
    <w:rsid w:val="004063FD"/>
    <w:rsid w:val="004840C6"/>
    <w:rsid w:val="004F1786"/>
    <w:rsid w:val="004F1FB2"/>
    <w:rsid w:val="00527887"/>
    <w:rsid w:val="0057357A"/>
    <w:rsid w:val="00580555"/>
    <w:rsid w:val="005A147E"/>
    <w:rsid w:val="005C7400"/>
    <w:rsid w:val="005E25BC"/>
    <w:rsid w:val="0060298E"/>
    <w:rsid w:val="00663AB0"/>
    <w:rsid w:val="00664EED"/>
    <w:rsid w:val="00680BB1"/>
    <w:rsid w:val="00683862"/>
    <w:rsid w:val="006953FC"/>
    <w:rsid w:val="006B25BA"/>
    <w:rsid w:val="006B3F48"/>
    <w:rsid w:val="006D73AA"/>
    <w:rsid w:val="00740458"/>
    <w:rsid w:val="007A6A51"/>
    <w:rsid w:val="007B6EC7"/>
    <w:rsid w:val="007C331E"/>
    <w:rsid w:val="007E1FE8"/>
    <w:rsid w:val="007F252C"/>
    <w:rsid w:val="00807987"/>
    <w:rsid w:val="00812347"/>
    <w:rsid w:val="00841A3A"/>
    <w:rsid w:val="0085209F"/>
    <w:rsid w:val="00856774"/>
    <w:rsid w:val="008B5575"/>
    <w:rsid w:val="008B6BA9"/>
    <w:rsid w:val="008C7E3B"/>
    <w:rsid w:val="008F7943"/>
    <w:rsid w:val="00914E8E"/>
    <w:rsid w:val="0098480E"/>
    <w:rsid w:val="00991303"/>
    <w:rsid w:val="009B1B5F"/>
    <w:rsid w:val="00A27BB3"/>
    <w:rsid w:val="00A34F42"/>
    <w:rsid w:val="00A5027D"/>
    <w:rsid w:val="00A634FE"/>
    <w:rsid w:val="00A64187"/>
    <w:rsid w:val="00A92B95"/>
    <w:rsid w:val="00AE59F0"/>
    <w:rsid w:val="00AF6099"/>
    <w:rsid w:val="00B04471"/>
    <w:rsid w:val="00B11151"/>
    <w:rsid w:val="00B96608"/>
    <w:rsid w:val="00B97F0E"/>
    <w:rsid w:val="00C034A4"/>
    <w:rsid w:val="00C10CF5"/>
    <w:rsid w:val="00C26005"/>
    <w:rsid w:val="00C407B6"/>
    <w:rsid w:val="00C6033C"/>
    <w:rsid w:val="00C7279B"/>
    <w:rsid w:val="00C74404"/>
    <w:rsid w:val="00CC7A8F"/>
    <w:rsid w:val="00CE47E8"/>
    <w:rsid w:val="00D40E64"/>
    <w:rsid w:val="00D671F2"/>
    <w:rsid w:val="00D75A69"/>
    <w:rsid w:val="00DD4FEE"/>
    <w:rsid w:val="00DE7373"/>
    <w:rsid w:val="00E17018"/>
    <w:rsid w:val="00E264B7"/>
    <w:rsid w:val="00E34B4E"/>
    <w:rsid w:val="00E55B46"/>
    <w:rsid w:val="00E5628D"/>
    <w:rsid w:val="00EC75B9"/>
    <w:rsid w:val="00ED11E5"/>
    <w:rsid w:val="00EE2948"/>
    <w:rsid w:val="00F11AB2"/>
    <w:rsid w:val="00F224CF"/>
    <w:rsid w:val="00F439B1"/>
    <w:rsid w:val="00F76041"/>
    <w:rsid w:val="00F80CF1"/>
    <w:rsid w:val="00FA6D30"/>
    <w:rsid w:val="00FD7803"/>
    <w:rsid w:val="00FF5487"/>
    <w:rsid w:val="00FF6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A4"/>
    <w:pPr>
      <w:widowControl w:val="0"/>
      <w:spacing w:line="360" w:lineRule="auto"/>
      <w:ind w:firstLineChars="200" w:firstLine="200"/>
      <w:jc w:val="both"/>
    </w:pPr>
    <w:rPr>
      <w:rFonts w:ascii="宋体" w:eastAsia="宋体"/>
      <w:sz w:val="27"/>
    </w:rPr>
  </w:style>
  <w:style w:type="paragraph" w:styleId="1">
    <w:name w:val="heading 1"/>
    <w:basedOn w:val="a"/>
    <w:next w:val="a"/>
    <w:link w:val="1Char"/>
    <w:uiPriority w:val="9"/>
    <w:qFormat/>
    <w:rsid w:val="00807987"/>
    <w:pPr>
      <w:keepNext/>
      <w:keepLines/>
      <w:spacing w:before="10" w:after="10"/>
      <w:outlineLvl w:val="0"/>
    </w:pPr>
    <w:rPr>
      <w:rFonts w:eastAsia="黑体"/>
      <w:b/>
      <w:bCs/>
      <w:kern w:val="44"/>
      <w:sz w:val="32"/>
      <w:szCs w:val="44"/>
    </w:rPr>
  </w:style>
  <w:style w:type="paragraph" w:styleId="2">
    <w:name w:val="heading 2"/>
    <w:basedOn w:val="a"/>
    <w:next w:val="a"/>
    <w:link w:val="2Char"/>
    <w:uiPriority w:val="9"/>
    <w:unhideWhenUsed/>
    <w:qFormat/>
    <w:rsid w:val="00C034A4"/>
    <w:pPr>
      <w:keepNext/>
      <w:keepLines/>
      <w:spacing w:before="10" w:after="10"/>
      <w:outlineLvl w:val="1"/>
    </w:pPr>
    <w:rPr>
      <w:rFonts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0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00F5"/>
    <w:rPr>
      <w:sz w:val="18"/>
      <w:szCs w:val="18"/>
    </w:rPr>
  </w:style>
  <w:style w:type="paragraph" w:styleId="a4">
    <w:name w:val="footer"/>
    <w:basedOn w:val="a"/>
    <w:link w:val="Char0"/>
    <w:uiPriority w:val="99"/>
    <w:unhideWhenUsed/>
    <w:rsid w:val="001D00F5"/>
    <w:pPr>
      <w:tabs>
        <w:tab w:val="center" w:pos="4153"/>
        <w:tab w:val="right" w:pos="8306"/>
      </w:tabs>
      <w:snapToGrid w:val="0"/>
      <w:jc w:val="left"/>
    </w:pPr>
    <w:rPr>
      <w:sz w:val="18"/>
      <w:szCs w:val="18"/>
    </w:rPr>
  </w:style>
  <w:style w:type="character" w:customStyle="1" w:styleId="Char0">
    <w:name w:val="页脚 Char"/>
    <w:basedOn w:val="a0"/>
    <w:link w:val="a4"/>
    <w:uiPriority w:val="99"/>
    <w:rsid w:val="001D00F5"/>
    <w:rPr>
      <w:sz w:val="18"/>
      <w:szCs w:val="18"/>
    </w:rPr>
  </w:style>
  <w:style w:type="paragraph" w:styleId="a5">
    <w:name w:val="Normal (Web)"/>
    <w:basedOn w:val="a"/>
    <w:uiPriority w:val="99"/>
    <w:unhideWhenUsed/>
    <w:rsid w:val="00E264B7"/>
    <w:pPr>
      <w:widowControl/>
      <w:spacing w:before="100" w:beforeAutospacing="1" w:after="100" w:afterAutospacing="1"/>
      <w:jc w:val="left"/>
    </w:pPr>
    <w:rPr>
      <w:rFonts w:hAnsi="宋体" w:cs="宋体"/>
      <w:kern w:val="0"/>
      <w:sz w:val="24"/>
      <w:szCs w:val="24"/>
    </w:rPr>
  </w:style>
  <w:style w:type="character" w:customStyle="1" w:styleId="1Char">
    <w:name w:val="标题 1 Char"/>
    <w:basedOn w:val="a0"/>
    <w:link w:val="1"/>
    <w:uiPriority w:val="9"/>
    <w:rsid w:val="00807987"/>
    <w:rPr>
      <w:rFonts w:ascii="宋体" w:eastAsia="黑体"/>
      <w:b/>
      <w:bCs/>
      <w:kern w:val="44"/>
      <w:sz w:val="32"/>
      <w:szCs w:val="44"/>
    </w:rPr>
  </w:style>
  <w:style w:type="character" w:customStyle="1" w:styleId="2Char">
    <w:name w:val="标题 2 Char"/>
    <w:basedOn w:val="a0"/>
    <w:link w:val="2"/>
    <w:uiPriority w:val="9"/>
    <w:rsid w:val="00C034A4"/>
    <w:rPr>
      <w:rFonts w:ascii="宋体" w:eastAsia="宋体" w:hAnsiTheme="majorHAnsi" w:cstheme="majorBidi"/>
      <w:b/>
      <w:bCs/>
      <w:sz w:val="28"/>
      <w:szCs w:val="32"/>
    </w:rPr>
  </w:style>
  <w:style w:type="paragraph" w:styleId="TOC">
    <w:name w:val="TOC Heading"/>
    <w:basedOn w:val="1"/>
    <w:next w:val="a"/>
    <w:uiPriority w:val="39"/>
    <w:semiHidden/>
    <w:unhideWhenUsed/>
    <w:qFormat/>
    <w:rsid w:val="007A6A51"/>
    <w:pPr>
      <w:widowControl/>
      <w:spacing w:before="480" w:after="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7A6A51"/>
    <w:pPr>
      <w:tabs>
        <w:tab w:val="right" w:leader="dot" w:pos="8296"/>
      </w:tabs>
      <w:ind w:firstLine="542"/>
    </w:pPr>
    <w:rPr>
      <w:b/>
      <w:noProof/>
    </w:rPr>
  </w:style>
  <w:style w:type="paragraph" w:styleId="20">
    <w:name w:val="toc 2"/>
    <w:basedOn w:val="a"/>
    <w:next w:val="a"/>
    <w:autoRedefine/>
    <w:uiPriority w:val="39"/>
    <w:unhideWhenUsed/>
    <w:rsid w:val="007A6A51"/>
    <w:pPr>
      <w:ind w:leftChars="200" w:left="420"/>
    </w:pPr>
  </w:style>
  <w:style w:type="character" w:styleId="a6">
    <w:name w:val="Hyperlink"/>
    <w:basedOn w:val="a0"/>
    <w:uiPriority w:val="99"/>
    <w:unhideWhenUsed/>
    <w:rsid w:val="007A6A51"/>
    <w:rPr>
      <w:color w:val="0000FF" w:themeColor="hyperlink"/>
      <w:u w:val="single"/>
    </w:rPr>
  </w:style>
  <w:style w:type="paragraph" w:styleId="a7">
    <w:name w:val="Balloon Text"/>
    <w:basedOn w:val="a"/>
    <w:link w:val="Char1"/>
    <w:uiPriority w:val="99"/>
    <w:semiHidden/>
    <w:unhideWhenUsed/>
    <w:rsid w:val="007A6A51"/>
    <w:pPr>
      <w:spacing w:line="240" w:lineRule="auto"/>
    </w:pPr>
    <w:rPr>
      <w:sz w:val="18"/>
      <w:szCs w:val="18"/>
    </w:rPr>
  </w:style>
  <w:style w:type="character" w:customStyle="1" w:styleId="Char1">
    <w:name w:val="批注框文本 Char"/>
    <w:basedOn w:val="a0"/>
    <w:link w:val="a7"/>
    <w:uiPriority w:val="99"/>
    <w:semiHidden/>
    <w:rsid w:val="007A6A51"/>
    <w:rPr>
      <w:rFonts w:ascii="宋体" w:eastAsia="宋体"/>
      <w:sz w:val="18"/>
      <w:szCs w:val="18"/>
    </w:rPr>
  </w:style>
  <w:style w:type="paragraph" w:styleId="a8">
    <w:name w:val="Document Map"/>
    <w:basedOn w:val="a"/>
    <w:link w:val="Char2"/>
    <w:uiPriority w:val="99"/>
    <w:semiHidden/>
    <w:unhideWhenUsed/>
    <w:rsid w:val="00317AE1"/>
    <w:rPr>
      <w:sz w:val="18"/>
      <w:szCs w:val="18"/>
    </w:rPr>
  </w:style>
  <w:style w:type="character" w:customStyle="1" w:styleId="Char2">
    <w:name w:val="文档结构图 Char"/>
    <w:basedOn w:val="a0"/>
    <w:link w:val="a8"/>
    <w:uiPriority w:val="99"/>
    <w:semiHidden/>
    <w:rsid w:val="00317AE1"/>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83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5B965-EA27-490C-BEA7-95F2A832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9</cp:revision>
  <dcterms:created xsi:type="dcterms:W3CDTF">2019-12-23T09:02:00Z</dcterms:created>
  <dcterms:modified xsi:type="dcterms:W3CDTF">2019-12-24T08:40:00Z</dcterms:modified>
</cp:coreProperties>
</file>