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87" w:rsidRDefault="00807987" w:rsidP="00030FBE">
      <w:pPr>
        <w:adjustRightInd w:val="0"/>
        <w:snapToGrid w:val="0"/>
        <w:ind w:firstLine="480"/>
        <w:jc w:val="center"/>
        <w:rPr>
          <w:rFonts w:asciiTheme="minorEastAsia" w:eastAsiaTheme="minorEastAsia" w:hAnsiTheme="minorEastAsia" w:hint="eastAsia"/>
          <w:sz w:val="24"/>
          <w:szCs w:val="24"/>
        </w:rPr>
      </w:pPr>
    </w:p>
    <w:p w:rsidR="00F5561B" w:rsidRDefault="00F5561B" w:rsidP="00030FBE">
      <w:pPr>
        <w:adjustRightInd w:val="0"/>
        <w:snapToGrid w:val="0"/>
        <w:ind w:firstLine="480"/>
        <w:jc w:val="center"/>
        <w:rPr>
          <w:rFonts w:asciiTheme="minorEastAsia" w:eastAsiaTheme="minorEastAsia" w:hAnsiTheme="minorEastAsia" w:hint="eastAsia"/>
          <w:sz w:val="24"/>
          <w:szCs w:val="24"/>
        </w:rPr>
      </w:pPr>
    </w:p>
    <w:p w:rsidR="00F5561B" w:rsidRDefault="00F5561B" w:rsidP="00030FBE">
      <w:pPr>
        <w:adjustRightInd w:val="0"/>
        <w:snapToGrid w:val="0"/>
        <w:ind w:firstLine="480"/>
        <w:jc w:val="center"/>
        <w:rPr>
          <w:rFonts w:asciiTheme="minorEastAsia" w:eastAsiaTheme="minorEastAsia" w:hAnsiTheme="minorEastAsia" w:hint="eastAsia"/>
          <w:sz w:val="24"/>
          <w:szCs w:val="24"/>
        </w:rPr>
      </w:pPr>
    </w:p>
    <w:p w:rsidR="00F5561B" w:rsidRDefault="00F5561B"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Pr="00807987" w:rsidRDefault="00807987" w:rsidP="00030FBE">
      <w:pPr>
        <w:adjustRightInd w:val="0"/>
        <w:snapToGrid w:val="0"/>
        <w:ind w:firstLineChars="0" w:firstLine="0"/>
        <w:jc w:val="center"/>
        <w:rPr>
          <w:rFonts w:ascii="华文中宋" w:eastAsia="华文中宋" w:hAnsi="华文中宋"/>
          <w:sz w:val="52"/>
          <w:szCs w:val="52"/>
        </w:rPr>
      </w:pPr>
      <w:r w:rsidRPr="00807987">
        <w:rPr>
          <w:rFonts w:ascii="华文中宋" w:eastAsia="华文中宋" w:hAnsi="华文中宋" w:hint="eastAsia"/>
          <w:sz w:val="52"/>
          <w:szCs w:val="52"/>
        </w:rPr>
        <w:t>事前绩效评估报告</w:t>
      </w: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DC0F4C" w:rsidRDefault="00DC0F4C" w:rsidP="00030FBE">
      <w:pPr>
        <w:adjustRightInd w:val="0"/>
        <w:snapToGrid w:val="0"/>
        <w:ind w:firstLine="480"/>
        <w:jc w:val="center"/>
        <w:rPr>
          <w:rFonts w:asciiTheme="minorEastAsia" w:eastAsiaTheme="minorEastAsia" w:hAnsiTheme="minorEastAsia"/>
          <w:sz w:val="24"/>
          <w:szCs w:val="24"/>
        </w:rPr>
      </w:pPr>
    </w:p>
    <w:p w:rsidR="00DC0F4C" w:rsidRDefault="00DC0F4C"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center"/>
        <w:rPr>
          <w:rFonts w:asciiTheme="minorEastAsia" w:eastAsiaTheme="minorEastAsia" w:hAnsiTheme="minorEastAsia"/>
          <w:sz w:val="24"/>
          <w:szCs w:val="24"/>
        </w:rPr>
      </w:pPr>
    </w:p>
    <w:p w:rsidR="00807987" w:rsidRDefault="00807987" w:rsidP="00030FBE">
      <w:pPr>
        <w:adjustRightInd w:val="0"/>
        <w:snapToGrid w:val="0"/>
        <w:ind w:firstLine="480"/>
        <w:jc w:val="left"/>
        <w:rPr>
          <w:rFonts w:asciiTheme="minorEastAsia" w:eastAsiaTheme="minorEastAsia" w:hAnsiTheme="minorEastAsia"/>
          <w:sz w:val="24"/>
          <w:szCs w:val="24"/>
        </w:rPr>
      </w:pPr>
    </w:p>
    <w:p w:rsidR="00807987" w:rsidRDefault="00807987" w:rsidP="00030FBE">
      <w:pPr>
        <w:adjustRightInd w:val="0"/>
        <w:snapToGrid w:val="0"/>
        <w:ind w:firstLine="480"/>
        <w:jc w:val="left"/>
        <w:rPr>
          <w:rFonts w:asciiTheme="minorEastAsia" w:eastAsiaTheme="minorEastAsia" w:hAnsiTheme="minorEastAsia"/>
          <w:sz w:val="24"/>
          <w:szCs w:val="24"/>
        </w:rPr>
      </w:pPr>
    </w:p>
    <w:p w:rsidR="00807987" w:rsidRDefault="00807987" w:rsidP="00030FBE">
      <w:pPr>
        <w:adjustRightInd w:val="0"/>
        <w:snapToGrid w:val="0"/>
        <w:ind w:firstLine="480"/>
        <w:jc w:val="left"/>
        <w:rPr>
          <w:rFonts w:asciiTheme="minorEastAsia" w:eastAsiaTheme="minorEastAsia" w:hAnsiTheme="minorEastAsia"/>
          <w:sz w:val="24"/>
          <w:szCs w:val="24"/>
        </w:rPr>
      </w:pPr>
    </w:p>
    <w:p w:rsidR="00807987" w:rsidRDefault="00807987" w:rsidP="00030FBE">
      <w:pPr>
        <w:adjustRightInd w:val="0"/>
        <w:snapToGrid w:val="0"/>
        <w:ind w:firstLine="480"/>
        <w:jc w:val="left"/>
        <w:rPr>
          <w:rFonts w:asciiTheme="minorEastAsia" w:eastAsiaTheme="minorEastAsia" w:hAnsiTheme="minorEastAsia"/>
          <w:sz w:val="24"/>
          <w:szCs w:val="24"/>
        </w:rPr>
      </w:pPr>
    </w:p>
    <w:p w:rsidR="00807987" w:rsidRDefault="00807987" w:rsidP="00030FBE">
      <w:pPr>
        <w:adjustRightInd w:val="0"/>
        <w:snapToGrid w:val="0"/>
        <w:ind w:firstLine="480"/>
        <w:jc w:val="left"/>
        <w:rPr>
          <w:rFonts w:asciiTheme="minorEastAsia" w:eastAsiaTheme="minorEastAsia" w:hAnsiTheme="minorEastAsia"/>
          <w:sz w:val="24"/>
          <w:szCs w:val="24"/>
        </w:rPr>
      </w:pPr>
    </w:p>
    <w:p w:rsidR="005A147E" w:rsidRPr="00664EED" w:rsidRDefault="001D00F5" w:rsidP="00030FBE">
      <w:pPr>
        <w:adjustRightInd w:val="0"/>
        <w:snapToGrid w:val="0"/>
        <w:ind w:firstLine="640"/>
        <w:rPr>
          <w:rFonts w:ascii="仿宋" w:eastAsia="仿宋" w:hAnsi="仿宋" w:cs="宋体"/>
          <w:color w:val="000000"/>
          <w:kern w:val="0"/>
          <w:sz w:val="32"/>
          <w:szCs w:val="32"/>
        </w:rPr>
      </w:pPr>
      <w:r w:rsidRPr="00807987">
        <w:rPr>
          <w:rFonts w:ascii="仿宋" w:eastAsia="仿宋" w:hAnsi="仿宋"/>
          <w:sz w:val="32"/>
          <w:szCs w:val="32"/>
        </w:rPr>
        <w:t>项目名称</w:t>
      </w:r>
      <w:r w:rsidRPr="00807987">
        <w:rPr>
          <w:rFonts w:ascii="仿宋" w:eastAsia="仿宋" w:hAnsi="仿宋" w:hint="eastAsia"/>
          <w:sz w:val="32"/>
          <w:szCs w:val="32"/>
        </w:rPr>
        <w:t>：</w:t>
      </w:r>
      <w:r w:rsidR="00387F69">
        <w:rPr>
          <w:rFonts w:ascii="仿宋" w:eastAsia="仿宋" w:hAnsi="仿宋" w:hint="eastAsia"/>
          <w:sz w:val="32"/>
          <w:szCs w:val="32"/>
        </w:rPr>
        <w:t>仲裁工作业务经费</w:t>
      </w:r>
      <w:r w:rsidR="006702A2">
        <w:rPr>
          <w:rFonts w:ascii="仿宋" w:eastAsia="仿宋" w:hAnsi="仿宋" w:hint="eastAsia"/>
          <w:sz w:val="32"/>
          <w:szCs w:val="32"/>
        </w:rPr>
        <w:t>项目</w:t>
      </w:r>
      <w:r w:rsidR="00387F69" w:rsidRPr="00664EED">
        <w:rPr>
          <w:rFonts w:ascii="仿宋" w:eastAsia="仿宋" w:hAnsi="仿宋" w:cs="宋体"/>
          <w:color w:val="000000"/>
          <w:kern w:val="0"/>
          <w:sz w:val="32"/>
          <w:szCs w:val="32"/>
        </w:rPr>
        <w:t xml:space="preserve"> </w:t>
      </w:r>
    </w:p>
    <w:p w:rsidR="001D00F5" w:rsidRPr="00807987" w:rsidRDefault="001D00F5" w:rsidP="00030FBE">
      <w:pPr>
        <w:adjustRightInd w:val="0"/>
        <w:snapToGrid w:val="0"/>
        <w:ind w:firstLine="640"/>
        <w:jc w:val="left"/>
        <w:rPr>
          <w:rFonts w:ascii="仿宋" w:eastAsia="仿宋" w:hAnsi="仿宋"/>
          <w:sz w:val="32"/>
          <w:szCs w:val="32"/>
        </w:rPr>
      </w:pPr>
      <w:r w:rsidRPr="00807987">
        <w:rPr>
          <w:rFonts w:ascii="仿宋" w:eastAsia="仿宋" w:hAnsi="仿宋" w:cs="宋体" w:hint="eastAsia"/>
          <w:color w:val="000000"/>
          <w:kern w:val="0"/>
          <w:sz w:val="32"/>
          <w:szCs w:val="32"/>
        </w:rPr>
        <w:t>单位名称：</w:t>
      </w:r>
      <w:r w:rsidRPr="00807987">
        <w:rPr>
          <w:rFonts w:ascii="仿宋" w:eastAsia="仿宋" w:hAnsi="仿宋" w:hint="eastAsia"/>
          <w:sz w:val="32"/>
          <w:szCs w:val="32"/>
        </w:rPr>
        <w:t>淄博市</w:t>
      </w:r>
      <w:r w:rsidR="00664EED">
        <w:rPr>
          <w:rFonts w:ascii="仿宋" w:eastAsia="仿宋" w:hAnsi="仿宋" w:hint="eastAsia"/>
          <w:sz w:val="32"/>
          <w:szCs w:val="32"/>
        </w:rPr>
        <w:t>人力资源</w:t>
      </w:r>
      <w:r w:rsidR="00DC0F4C">
        <w:rPr>
          <w:rFonts w:ascii="仿宋" w:eastAsia="仿宋" w:hAnsi="仿宋" w:hint="eastAsia"/>
          <w:sz w:val="32"/>
          <w:szCs w:val="32"/>
        </w:rPr>
        <w:t>和</w:t>
      </w:r>
      <w:r w:rsidR="00664EED">
        <w:rPr>
          <w:rFonts w:ascii="仿宋" w:eastAsia="仿宋" w:hAnsi="仿宋" w:hint="eastAsia"/>
          <w:sz w:val="32"/>
          <w:szCs w:val="32"/>
        </w:rPr>
        <w:t>社会保障局</w:t>
      </w:r>
    </w:p>
    <w:p w:rsidR="001D00F5" w:rsidRPr="00807987" w:rsidRDefault="001D00F5" w:rsidP="00030FBE">
      <w:pPr>
        <w:adjustRightInd w:val="0"/>
        <w:snapToGrid w:val="0"/>
        <w:ind w:firstLine="640"/>
        <w:jc w:val="left"/>
        <w:rPr>
          <w:rFonts w:ascii="仿宋" w:eastAsia="仿宋" w:hAnsi="仿宋"/>
          <w:sz w:val="32"/>
          <w:szCs w:val="32"/>
        </w:rPr>
      </w:pPr>
      <w:r w:rsidRPr="00807987">
        <w:rPr>
          <w:rFonts w:ascii="仿宋" w:eastAsia="仿宋" w:hAnsi="仿宋" w:hint="eastAsia"/>
          <w:sz w:val="32"/>
          <w:szCs w:val="32"/>
        </w:rPr>
        <w:t>评估机构：山东正源智库信息咨询有限公司</w:t>
      </w:r>
    </w:p>
    <w:p w:rsidR="001D00F5" w:rsidRPr="00807987" w:rsidRDefault="001D00F5" w:rsidP="00030FBE">
      <w:pPr>
        <w:adjustRightInd w:val="0"/>
        <w:snapToGrid w:val="0"/>
        <w:ind w:firstLine="640"/>
        <w:jc w:val="left"/>
        <w:rPr>
          <w:rFonts w:ascii="仿宋" w:eastAsia="仿宋" w:hAnsi="仿宋"/>
          <w:sz w:val="32"/>
          <w:szCs w:val="32"/>
        </w:rPr>
      </w:pPr>
      <w:r w:rsidRPr="00807987">
        <w:rPr>
          <w:rFonts w:ascii="仿宋" w:eastAsia="仿宋" w:hAnsi="仿宋" w:hint="eastAsia"/>
          <w:sz w:val="32"/>
          <w:szCs w:val="32"/>
        </w:rPr>
        <w:t>评估日期：</w:t>
      </w:r>
      <w:r w:rsidRPr="00807987">
        <w:rPr>
          <w:rFonts w:ascii="仿宋" w:eastAsia="仿宋" w:hAnsi="仿宋"/>
          <w:sz w:val="32"/>
          <w:szCs w:val="32"/>
        </w:rPr>
        <w:t>2019年12月</w:t>
      </w:r>
    </w:p>
    <w:p w:rsidR="001D00F5" w:rsidRDefault="001D00F5" w:rsidP="00030FBE">
      <w:pPr>
        <w:adjustRightInd w:val="0"/>
        <w:snapToGrid w:val="0"/>
        <w:ind w:firstLine="480"/>
        <w:jc w:val="left"/>
        <w:rPr>
          <w:rFonts w:asciiTheme="minorEastAsia" w:eastAsiaTheme="minorEastAsia" w:hAnsiTheme="minorEastAsia"/>
          <w:sz w:val="24"/>
          <w:szCs w:val="24"/>
        </w:rPr>
      </w:pPr>
    </w:p>
    <w:sdt>
      <w:sdtPr>
        <w:rPr>
          <w:rFonts w:ascii="宋体" w:eastAsia="宋体" w:hAnsiTheme="minorHAnsi" w:cstheme="minorBidi"/>
          <w:b w:val="0"/>
          <w:bCs w:val="0"/>
          <w:color w:val="auto"/>
          <w:kern w:val="2"/>
          <w:sz w:val="27"/>
          <w:szCs w:val="22"/>
          <w:lang w:val="zh-CN"/>
        </w:rPr>
        <w:id w:val="-2054609162"/>
        <w:docPartObj>
          <w:docPartGallery w:val="Table of Contents"/>
          <w:docPartUnique/>
        </w:docPartObj>
      </w:sdtPr>
      <w:sdtEndPr/>
      <w:sdtContent>
        <w:p w:rsidR="006702A2" w:rsidRDefault="006702A2" w:rsidP="00030FBE">
          <w:pPr>
            <w:pStyle w:val="TOC"/>
            <w:adjustRightInd w:val="0"/>
            <w:snapToGrid w:val="0"/>
            <w:spacing w:before="0" w:line="360" w:lineRule="auto"/>
            <w:ind w:firstLine="539"/>
            <w:jc w:val="center"/>
            <w:rPr>
              <w:rFonts w:ascii="宋体" w:eastAsia="宋体" w:hAnsiTheme="minorHAnsi" w:cstheme="minorBidi"/>
              <w:b w:val="0"/>
              <w:bCs w:val="0"/>
              <w:color w:val="auto"/>
              <w:kern w:val="2"/>
              <w:sz w:val="27"/>
              <w:szCs w:val="22"/>
              <w:lang w:val="zh-CN"/>
            </w:rPr>
          </w:pPr>
        </w:p>
        <w:p w:rsidR="007A6A51" w:rsidRPr="006702A2" w:rsidRDefault="007A6A51" w:rsidP="00030FBE">
          <w:pPr>
            <w:pStyle w:val="TOC"/>
            <w:adjustRightInd w:val="0"/>
            <w:snapToGrid w:val="0"/>
            <w:spacing w:before="0"/>
            <w:jc w:val="center"/>
            <w:rPr>
              <w:color w:val="auto"/>
              <w:sz w:val="44"/>
              <w:szCs w:val="44"/>
              <w:lang w:val="zh-CN"/>
            </w:rPr>
          </w:pPr>
          <w:r w:rsidRPr="006702A2">
            <w:rPr>
              <w:color w:val="auto"/>
              <w:sz w:val="44"/>
              <w:szCs w:val="44"/>
              <w:lang w:val="zh-CN"/>
            </w:rPr>
            <w:t>目</w:t>
          </w:r>
          <w:r w:rsidR="00497772" w:rsidRPr="006702A2">
            <w:rPr>
              <w:rFonts w:hint="eastAsia"/>
              <w:color w:val="auto"/>
              <w:sz w:val="44"/>
              <w:szCs w:val="44"/>
              <w:lang w:val="zh-CN"/>
            </w:rPr>
            <w:t xml:space="preserve">  </w:t>
          </w:r>
          <w:r w:rsidRPr="006702A2">
            <w:rPr>
              <w:color w:val="auto"/>
              <w:sz w:val="44"/>
              <w:szCs w:val="44"/>
              <w:lang w:val="zh-CN"/>
            </w:rPr>
            <w:t>录</w:t>
          </w:r>
        </w:p>
        <w:p w:rsidR="007A6A51" w:rsidRPr="007A6A51" w:rsidRDefault="007A6A51" w:rsidP="00030FBE">
          <w:pPr>
            <w:adjustRightInd w:val="0"/>
            <w:snapToGrid w:val="0"/>
            <w:ind w:firstLine="540"/>
            <w:rPr>
              <w:lang w:val="zh-CN"/>
            </w:rPr>
          </w:pPr>
        </w:p>
        <w:p w:rsidR="007A6A51" w:rsidRPr="007A6A51" w:rsidRDefault="003F3870" w:rsidP="00030FBE">
          <w:pPr>
            <w:pStyle w:val="10"/>
            <w:adjustRightInd w:val="0"/>
            <w:snapToGrid w:val="0"/>
            <w:ind w:firstLineChars="0" w:firstLine="0"/>
          </w:pPr>
          <w:r>
            <w:fldChar w:fldCharType="begin"/>
          </w:r>
          <w:r w:rsidR="007A6A51">
            <w:instrText xml:space="preserve"> TOC \o "1-3" \h \z \u </w:instrText>
          </w:r>
          <w:r>
            <w:fldChar w:fldCharType="separate"/>
          </w:r>
          <w:hyperlink w:anchor="_Toc27830066" w:history="1">
            <w:r w:rsidR="007A6A51" w:rsidRPr="007A6A51">
              <w:rPr>
                <w:rStyle w:val="a6"/>
                <w:rFonts w:hint="eastAsia"/>
              </w:rPr>
              <w:t>一、评估对象</w:t>
            </w:r>
            <w:r w:rsidR="007A6A51" w:rsidRPr="007A6A51">
              <w:rPr>
                <w:webHidden/>
              </w:rPr>
              <w:tab/>
            </w:r>
            <w:r w:rsidRPr="007A6A51">
              <w:rPr>
                <w:webHidden/>
              </w:rPr>
              <w:fldChar w:fldCharType="begin"/>
            </w:r>
            <w:r w:rsidR="007A6A51" w:rsidRPr="007A6A51">
              <w:rPr>
                <w:webHidden/>
              </w:rPr>
              <w:instrText xml:space="preserve"> PAGEREF _Toc27830066 \h </w:instrText>
            </w:r>
            <w:r w:rsidRPr="007A6A51">
              <w:rPr>
                <w:webHidden/>
              </w:rPr>
            </w:r>
            <w:r w:rsidRPr="007A6A51">
              <w:rPr>
                <w:webHidden/>
              </w:rPr>
              <w:fldChar w:fldCharType="separate"/>
            </w:r>
            <w:r w:rsidR="006D3AB4">
              <w:rPr>
                <w:webHidden/>
              </w:rPr>
              <w:t>2</w:t>
            </w:r>
            <w:r w:rsidRPr="007A6A51">
              <w:rPr>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67" w:history="1">
            <w:r w:rsidR="007A6A51" w:rsidRPr="005E0C38">
              <w:rPr>
                <w:rStyle w:val="a6"/>
                <w:noProof/>
              </w:rPr>
              <w:t>(</w:t>
            </w:r>
            <w:r w:rsidR="007A6A51" w:rsidRPr="005E0C38">
              <w:rPr>
                <w:rStyle w:val="a6"/>
                <w:rFonts w:hint="eastAsia"/>
                <w:noProof/>
              </w:rPr>
              <w:t>一</w:t>
            </w:r>
            <w:r w:rsidR="007A6A51" w:rsidRPr="005E0C38">
              <w:rPr>
                <w:rStyle w:val="a6"/>
                <w:noProof/>
              </w:rPr>
              <w:t>)</w:t>
            </w:r>
            <w:r w:rsidR="007A6A51" w:rsidRPr="005E0C38">
              <w:rPr>
                <w:rStyle w:val="a6"/>
                <w:rFonts w:hint="eastAsia"/>
                <w:noProof/>
              </w:rPr>
              <w:t>项目名称</w:t>
            </w:r>
            <w:r w:rsidR="007A6A51">
              <w:rPr>
                <w:noProof/>
                <w:webHidden/>
              </w:rPr>
              <w:tab/>
            </w:r>
            <w:r w:rsidR="003F3870">
              <w:rPr>
                <w:noProof/>
                <w:webHidden/>
              </w:rPr>
              <w:fldChar w:fldCharType="begin"/>
            </w:r>
            <w:r w:rsidR="007A6A51">
              <w:rPr>
                <w:noProof/>
                <w:webHidden/>
              </w:rPr>
              <w:instrText xml:space="preserve"> PAGEREF _Toc27830067 \h </w:instrText>
            </w:r>
            <w:r w:rsidR="003F3870">
              <w:rPr>
                <w:noProof/>
                <w:webHidden/>
              </w:rPr>
            </w:r>
            <w:r w:rsidR="003F3870">
              <w:rPr>
                <w:noProof/>
                <w:webHidden/>
              </w:rPr>
              <w:fldChar w:fldCharType="separate"/>
            </w:r>
            <w:r w:rsidR="006D3AB4">
              <w:rPr>
                <w:noProof/>
                <w:webHidden/>
              </w:rPr>
              <w:t>2</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68" w:history="1">
            <w:r w:rsidR="007A6A51" w:rsidRPr="005E0C38">
              <w:rPr>
                <w:rStyle w:val="a6"/>
                <w:rFonts w:hint="eastAsia"/>
                <w:noProof/>
              </w:rPr>
              <w:t>（二）项目绩效目标</w:t>
            </w:r>
            <w:r w:rsidR="007A6A51">
              <w:rPr>
                <w:noProof/>
                <w:webHidden/>
              </w:rPr>
              <w:tab/>
            </w:r>
            <w:r w:rsidR="003F3870">
              <w:rPr>
                <w:noProof/>
                <w:webHidden/>
              </w:rPr>
              <w:fldChar w:fldCharType="begin"/>
            </w:r>
            <w:r w:rsidR="007A6A51">
              <w:rPr>
                <w:noProof/>
                <w:webHidden/>
              </w:rPr>
              <w:instrText xml:space="preserve"> PAGEREF _Toc27830068 \h </w:instrText>
            </w:r>
            <w:r w:rsidR="003F3870">
              <w:rPr>
                <w:noProof/>
                <w:webHidden/>
              </w:rPr>
            </w:r>
            <w:r w:rsidR="003F3870">
              <w:rPr>
                <w:noProof/>
                <w:webHidden/>
              </w:rPr>
              <w:fldChar w:fldCharType="separate"/>
            </w:r>
            <w:r w:rsidR="006D3AB4">
              <w:rPr>
                <w:noProof/>
                <w:webHidden/>
              </w:rPr>
              <w:t>2</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69" w:history="1">
            <w:r w:rsidR="007A6A51" w:rsidRPr="005E0C38">
              <w:rPr>
                <w:rStyle w:val="a6"/>
                <w:rFonts w:hint="eastAsia"/>
                <w:noProof/>
              </w:rPr>
              <w:t>（三）项目资金构成</w:t>
            </w:r>
            <w:r w:rsidR="007A6A51">
              <w:rPr>
                <w:noProof/>
                <w:webHidden/>
              </w:rPr>
              <w:tab/>
            </w:r>
            <w:r w:rsidR="003F3870">
              <w:rPr>
                <w:noProof/>
                <w:webHidden/>
              </w:rPr>
              <w:fldChar w:fldCharType="begin"/>
            </w:r>
            <w:r w:rsidR="007A6A51">
              <w:rPr>
                <w:noProof/>
                <w:webHidden/>
              </w:rPr>
              <w:instrText xml:space="preserve"> PAGEREF _Toc27830069 \h </w:instrText>
            </w:r>
            <w:r w:rsidR="003F3870">
              <w:rPr>
                <w:noProof/>
                <w:webHidden/>
              </w:rPr>
            </w:r>
            <w:r w:rsidR="003F3870">
              <w:rPr>
                <w:noProof/>
                <w:webHidden/>
              </w:rPr>
              <w:fldChar w:fldCharType="separate"/>
            </w:r>
            <w:r w:rsidR="006D3AB4">
              <w:rPr>
                <w:noProof/>
                <w:webHidden/>
              </w:rPr>
              <w:t>2</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0" w:history="1">
            <w:r w:rsidR="007A6A51" w:rsidRPr="005E0C38">
              <w:rPr>
                <w:rStyle w:val="a6"/>
                <w:rFonts w:hint="eastAsia"/>
                <w:noProof/>
              </w:rPr>
              <w:t>（四）项目概况</w:t>
            </w:r>
            <w:r w:rsidR="007A6A51">
              <w:rPr>
                <w:noProof/>
                <w:webHidden/>
              </w:rPr>
              <w:tab/>
            </w:r>
            <w:r w:rsidR="003F3870">
              <w:rPr>
                <w:noProof/>
                <w:webHidden/>
              </w:rPr>
              <w:fldChar w:fldCharType="begin"/>
            </w:r>
            <w:r w:rsidR="007A6A51">
              <w:rPr>
                <w:noProof/>
                <w:webHidden/>
              </w:rPr>
              <w:instrText xml:space="preserve"> PAGEREF _Toc27830070 \h </w:instrText>
            </w:r>
            <w:r w:rsidR="003F3870">
              <w:rPr>
                <w:noProof/>
                <w:webHidden/>
              </w:rPr>
            </w:r>
            <w:r w:rsidR="003F3870">
              <w:rPr>
                <w:noProof/>
                <w:webHidden/>
              </w:rPr>
              <w:fldChar w:fldCharType="separate"/>
            </w:r>
            <w:r w:rsidR="006D3AB4">
              <w:rPr>
                <w:noProof/>
                <w:webHidden/>
              </w:rPr>
              <w:t>2</w:t>
            </w:r>
            <w:r w:rsidR="003F3870">
              <w:rPr>
                <w:noProof/>
                <w:webHidden/>
              </w:rPr>
              <w:fldChar w:fldCharType="end"/>
            </w:r>
          </w:hyperlink>
        </w:p>
        <w:p w:rsidR="007A6A51" w:rsidRPr="007A6A51" w:rsidRDefault="00A630E7" w:rsidP="00030FBE">
          <w:pPr>
            <w:pStyle w:val="10"/>
            <w:adjustRightInd w:val="0"/>
            <w:snapToGrid w:val="0"/>
            <w:ind w:firstLineChars="0" w:firstLine="0"/>
          </w:pPr>
          <w:hyperlink w:anchor="_Toc27830071" w:history="1">
            <w:r w:rsidR="007A6A51" w:rsidRPr="007A6A51">
              <w:rPr>
                <w:rStyle w:val="a6"/>
                <w:rFonts w:hint="eastAsia"/>
              </w:rPr>
              <w:t>二、事前绩效评估的基本情况</w:t>
            </w:r>
            <w:r w:rsidR="007A6A51" w:rsidRPr="007A6A51">
              <w:rPr>
                <w:webHidden/>
              </w:rPr>
              <w:tab/>
            </w:r>
            <w:r w:rsidR="003F3870" w:rsidRPr="007A6A51">
              <w:rPr>
                <w:webHidden/>
              </w:rPr>
              <w:fldChar w:fldCharType="begin"/>
            </w:r>
            <w:r w:rsidR="007A6A51" w:rsidRPr="007A6A51">
              <w:rPr>
                <w:webHidden/>
              </w:rPr>
              <w:instrText xml:space="preserve"> PAGEREF _Toc27830071 \h </w:instrText>
            </w:r>
            <w:r w:rsidR="003F3870" w:rsidRPr="007A6A51">
              <w:rPr>
                <w:webHidden/>
              </w:rPr>
            </w:r>
            <w:r w:rsidR="003F3870" w:rsidRPr="007A6A51">
              <w:rPr>
                <w:webHidden/>
              </w:rPr>
              <w:fldChar w:fldCharType="separate"/>
            </w:r>
            <w:r w:rsidR="006D3AB4">
              <w:rPr>
                <w:webHidden/>
              </w:rPr>
              <w:t>2</w:t>
            </w:r>
            <w:r w:rsidR="003F3870" w:rsidRPr="007A6A51">
              <w:rPr>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2" w:history="1">
            <w:r w:rsidR="007A6A51" w:rsidRPr="005E0C38">
              <w:rPr>
                <w:rStyle w:val="a6"/>
                <w:rFonts w:hint="eastAsia"/>
                <w:noProof/>
              </w:rPr>
              <w:t>（一）评估程序</w:t>
            </w:r>
            <w:r w:rsidR="007A6A51">
              <w:rPr>
                <w:noProof/>
                <w:webHidden/>
              </w:rPr>
              <w:tab/>
            </w:r>
            <w:r w:rsidR="003F3870">
              <w:rPr>
                <w:noProof/>
                <w:webHidden/>
              </w:rPr>
              <w:fldChar w:fldCharType="begin"/>
            </w:r>
            <w:r w:rsidR="007A6A51">
              <w:rPr>
                <w:noProof/>
                <w:webHidden/>
              </w:rPr>
              <w:instrText xml:space="preserve"> PAGEREF _Toc27830072 \h </w:instrText>
            </w:r>
            <w:r w:rsidR="003F3870">
              <w:rPr>
                <w:noProof/>
                <w:webHidden/>
              </w:rPr>
            </w:r>
            <w:r w:rsidR="003F3870">
              <w:rPr>
                <w:noProof/>
                <w:webHidden/>
              </w:rPr>
              <w:fldChar w:fldCharType="separate"/>
            </w:r>
            <w:r w:rsidR="006D3AB4">
              <w:rPr>
                <w:noProof/>
                <w:webHidden/>
              </w:rPr>
              <w:t>2</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3" w:history="1">
            <w:r w:rsidR="007A6A51" w:rsidRPr="005E0C38">
              <w:rPr>
                <w:rStyle w:val="a6"/>
                <w:rFonts w:hint="eastAsia"/>
                <w:noProof/>
              </w:rPr>
              <w:t>（二）评估思路</w:t>
            </w:r>
            <w:bookmarkStart w:id="0" w:name="_GoBack"/>
            <w:bookmarkEnd w:id="0"/>
            <w:r w:rsidR="007A6A51">
              <w:rPr>
                <w:noProof/>
                <w:webHidden/>
              </w:rPr>
              <w:tab/>
            </w:r>
            <w:r w:rsidR="003F3870">
              <w:rPr>
                <w:noProof/>
                <w:webHidden/>
              </w:rPr>
              <w:fldChar w:fldCharType="begin"/>
            </w:r>
            <w:r w:rsidR="007A6A51">
              <w:rPr>
                <w:noProof/>
                <w:webHidden/>
              </w:rPr>
              <w:instrText xml:space="preserve"> PAGEREF _Toc27830073 \h </w:instrText>
            </w:r>
            <w:r w:rsidR="003F3870">
              <w:rPr>
                <w:noProof/>
                <w:webHidden/>
              </w:rPr>
            </w:r>
            <w:r w:rsidR="003F3870">
              <w:rPr>
                <w:noProof/>
                <w:webHidden/>
              </w:rPr>
              <w:fldChar w:fldCharType="separate"/>
            </w:r>
            <w:r w:rsidR="006D3AB4">
              <w:rPr>
                <w:noProof/>
                <w:webHidden/>
              </w:rPr>
              <w:t>3</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4" w:history="1">
            <w:r w:rsidR="007A6A51" w:rsidRPr="005E0C38">
              <w:rPr>
                <w:rStyle w:val="a6"/>
                <w:rFonts w:hint="eastAsia"/>
                <w:noProof/>
              </w:rPr>
              <w:t>（三）评估方式、方法</w:t>
            </w:r>
            <w:r w:rsidR="007A6A51">
              <w:rPr>
                <w:noProof/>
                <w:webHidden/>
              </w:rPr>
              <w:tab/>
            </w:r>
            <w:r w:rsidR="003F3870">
              <w:rPr>
                <w:noProof/>
                <w:webHidden/>
              </w:rPr>
              <w:fldChar w:fldCharType="begin"/>
            </w:r>
            <w:r w:rsidR="007A6A51">
              <w:rPr>
                <w:noProof/>
                <w:webHidden/>
              </w:rPr>
              <w:instrText xml:space="preserve"> PAGEREF _Toc27830074 \h </w:instrText>
            </w:r>
            <w:r w:rsidR="003F3870">
              <w:rPr>
                <w:noProof/>
                <w:webHidden/>
              </w:rPr>
            </w:r>
            <w:r w:rsidR="003F3870">
              <w:rPr>
                <w:noProof/>
                <w:webHidden/>
              </w:rPr>
              <w:fldChar w:fldCharType="separate"/>
            </w:r>
            <w:r w:rsidR="006D3AB4">
              <w:rPr>
                <w:noProof/>
                <w:webHidden/>
              </w:rPr>
              <w:t>4</w:t>
            </w:r>
            <w:r w:rsidR="003F3870">
              <w:rPr>
                <w:noProof/>
                <w:webHidden/>
              </w:rPr>
              <w:fldChar w:fldCharType="end"/>
            </w:r>
          </w:hyperlink>
        </w:p>
        <w:p w:rsidR="007A6A51" w:rsidRDefault="00A630E7" w:rsidP="00030FBE">
          <w:pPr>
            <w:pStyle w:val="10"/>
            <w:adjustRightInd w:val="0"/>
            <w:snapToGrid w:val="0"/>
            <w:ind w:firstLineChars="0" w:firstLine="0"/>
          </w:pPr>
          <w:hyperlink w:anchor="_Toc27830075" w:history="1">
            <w:r w:rsidR="007A6A51" w:rsidRPr="005E0C38">
              <w:rPr>
                <w:rStyle w:val="a6"/>
                <w:rFonts w:hint="eastAsia"/>
              </w:rPr>
              <w:t>三、评估内容和结论</w:t>
            </w:r>
            <w:r w:rsidR="007A6A51">
              <w:rPr>
                <w:webHidden/>
              </w:rPr>
              <w:tab/>
            </w:r>
            <w:r w:rsidR="003F3870">
              <w:rPr>
                <w:webHidden/>
              </w:rPr>
              <w:fldChar w:fldCharType="begin"/>
            </w:r>
            <w:r w:rsidR="007A6A51">
              <w:rPr>
                <w:webHidden/>
              </w:rPr>
              <w:instrText xml:space="preserve"> PAGEREF _Toc27830075 \h </w:instrText>
            </w:r>
            <w:r w:rsidR="003F3870">
              <w:rPr>
                <w:webHidden/>
              </w:rPr>
            </w:r>
            <w:r w:rsidR="003F3870">
              <w:rPr>
                <w:webHidden/>
              </w:rPr>
              <w:fldChar w:fldCharType="separate"/>
            </w:r>
            <w:r w:rsidR="006D3AB4">
              <w:rPr>
                <w:webHidden/>
              </w:rPr>
              <w:t>4</w:t>
            </w:r>
            <w:r w:rsidR="003F3870">
              <w:rPr>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6" w:history="1">
            <w:r w:rsidR="007A6A51" w:rsidRPr="005E0C38">
              <w:rPr>
                <w:rStyle w:val="a6"/>
                <w:rFonts w:hint="eastAsia"/>
                <w:noProof/>
              </w:rPr>
              <w:t>（一）立项的必要性</w:t>
            </w:r>
            <w:r w:rsidR="007A6A51">
              <w:rPr>
                <w:noProof/>
                <w:webHidden/>
              </w:rPr>
              <w:tab/>
            </w:r>
            <w:r w:rsidR="003F3870">
              <w:rPr>
                <w:noProof/>
                <w:webHidden/>
              </w:rPr>
              <w:fldChar w:fldCharType="begin"/>
            </w:r>
            <w:r w:rsidR="007A6A51">
              <w:rPr>
                <w:noProof/>
                <w:webHidden/>
              </w:rPr>
              <w:instrText xml:space="preserve"> PAGEREF _Toc27830076 \h </w:instrText>
            </w:r>
            <w:r w:rsidR="003F3870">
              <w:rPr>
                <w:noProof/>
                <w:webHidden/>
              </w:rPr>
            </w:r>
            <w:r w:rsidR="003F3870">
              <w:rPr>
                <w:noProof/>
                <w:webHidden/>
              </w:rPr>
              <w:fldChar w:fldCharType="separate"/>
            </w:r>
            <w:r w:rsidR="006D3AB4">
              <w:rPr>
                <w:noProof/>
                <w:webHidden/>
              </w:rPr>
              <w:t>4</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7" w:history="1">
            <w:r w:rsidR="007A6A51" w:rsidRPr="005E0C38">
              <w:rPr>
                <w:rStyle w:val="a6"/>
                <w:rFonts w:hint="eastAsia"/>
                <w:noProof/>
              </w:rPr>
              <w:t>（二）绩效目标合理性</w:t>
            </w:r>
            <w:r w:rsidR="007A6A51">
              <w:rPr>
                <w:noProof/>
                <w:webHidden/>
              </w:rPr>
              <w:tab/>
            </w:r>
            <w:r w:rsidR="003F3870">
              <w:rPr>
                <w:noProof/>
                <w:webHidden/>
              </w:rPr>
              <w:fldChar w:fldCharType="begin"/>
            </w:r>
            <w:r w:rsidR="007A6A51">
              <w:rPr>
                <w:noProof/>
                <w:webHidden/>
              </w:rPr>
              <w:instrText xml:space="preserve"> PAGEREF _Toc27830077 \h </w:instrText>
            </w:r>
            <w:r w:rsidR="003F3870">
              <w:rPr>
                <w:noProof/>
                <w:webHidden/>
              </w:rPr>
            </w:r>
            <w:r w:rsidR="003F3870">
              <w:rPr>
                <w:noProof/>
                <w:webHidden/>
              </w:rPr>
              <w:fldChar w:fldCharType="separate"/>
            </w:r>
            <w:r w:rsidR="006D3AB4">
              <w:rPr>
                <w:noProof/>
                <w:webHidden/>
              </w:rPr>
              <w:t>5</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8" w:history="1">
            <w:r w:rsidR="007A6A51" w:rsidRPr="005E0C38">
              <w:rPr>
                <w:rStyle w:val="a6"/>
                <w:rFonts w:hint="eastAsia"/>
                <w:noProof/>
              </w:rPr>
              <w:t>（三）投入经济性</w:t>
            </w:r>
            <w:r w:rsidR="007A6A51">
              <w:rPr>
                <w:noProof/>
                <w:webHidden/>
              </w:rPr>
              <w:tab/>
            </w:r>
            <w:r w:rsidR="003F3870">
              <w:rPr>
                <w:noProof/>
                <w:webHidden/>
              </w:rPr>
              <w:fldChar w:fldCharType="begin"/>
            </w:r>
            <w:r w:rsidR="007A6A51">
              <w:rPr>
                <w:noProof/>
                <w:webHidden/>
              </w:rPr>
              <w:instrText xml:space="preserve"> PAGEREF _Toc27830078 \h </w:instrText>
            </w:r>
            <w:r w:rsidR="003F3870">
              <w:rPr>
                <w:noProof/>
                <w:webHidden/>
              </w:rPr>
            </w:r>
            <w:r w:rsidR="003F3870">
              <w:rPr>
                <w:noProof/>
                <w:webHidden/>
              </w:rPr>
              <w:fldChar w:fldCharType="separate"/>
            </w:r>
            <w:r w:rsidR="006D3AB4">
              <w:rPr>
                <w:noProof/>
                <w:webHidden/>
              </w:rPr>
              <w:t>5</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79" w:history="1">
            <w:r w:rsidR="007A6A51" w:rsidRPr="001272C2">
              <w:rPr>
                <w:rStyle w:val="a6"/>
                <w:rFonts w:hint="eastAsia"/>
                <w:noProof/>
              </w:rPr>
              <w:t>（四）实施方案可行性</w:t>
            </w:r>
            <w:r w:rsidR="007A6A51">
              <w:rPr>
                <w:noProof/>
                <w:webHidden/>
              </w:rPr>
              <w:tab/>
            </w:r>
            <w:r w:rsidR="003F3870">
              <w:rPr>
                <w:noProof/>
                <w:webHidden/>
              </w:rPr>
              <w:fldChar w:fldCharType="begin"/>
            </w:r>
            <w:r w:rsidR="007A6A51">
              <w:rPr>
                <w:noProof/>
                <w:webHidden/>
              </w:rPr>
              <w:instrText xml:space="preserve"> PAGEREF _Toc27830079 \h </w:instrText>
            </w:r>
            <w:r w:rsidR="003F3870">
              <w:rPr>
                <w:noProof/>
                <w:webHidden/>
              </w:rPr>
            </w:r>
            <w:r w:rsidR="003F3870">
              <w:rPr>
                <w:noProof/>
                <w:webHidden/>
              </w:rPr>
              <w:fldChar w:fldCharType="separate"/>
            </w:r>
            <w:r w:rsidR="006D3AB4">
              <w:rPr>
                <w:noProof/>
                <w:webHidden/>
              </w:rPr>
              <w:t>6</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80" w:history="1">
            <w:r w:rsidR="007A6A51" w:rsidRPr="005E0C38">
              <w:rPr>
                <w:rStyle w:val="a6"/>
                <w:rFonts w:hint="eastAsia"/>
                <w:noProof/>
              </w:rPr>
              <w:t>（五）筹资合规性</w:t>
            </w:r>
            <w:r w:rsidR="007A6A51">
              <w:rPr>
                <w:noProof/>
                <w:webHidden/>
              </w:rPr>
              <w:tab/>
            </w:r>
            <w:r w:rsidR="003F3870">
              <w:rPr>
                <w:noProof/>
                <w:webHidden/>
              </w:rPr>
              <w:fldChar w:fldCharType="begin"/>
            </w:r>
            <w:r w:rsidR="007A6A51">
              <w:rPr>
                <w:noProof/>
                <w:webHidden/>
              </w:rPr>
              <w:instrText xml:space="preserve"> PAGEREF _Toc27830080 \h </w:instrText>
            </w:r>
            <w:r w:rsidR="003F3870">
              <w:rPr>
                <w:noProof/>
                <w:webHidden/>
              </w:rPr>
            </w:r>
            <w:r w:rsidR="003F3870">
              <w:rPr>
                <w:noProof/>
                <w:webHidden/>
              </w:rPr>
              <w:fldChar w:fldCharType="separate"/>
            </w:r>
            <w:r w:rsidR="006D3AB4">
              <w:rPr>
                <w:noProof/>
                <w:webHidden/>
              </w:rPr>
              <w:t>6</w:t>
            </w:r>
            <w:r w:rsidR="003F3870">
              <w:rPr>
                <w:noProof/>
                <w:webHidden/>
              </w:rPr>
              <w:fldChar w:fldCharType="end"/>
            </w:r>
          </w:hyperlink>
        </w:p>
        <w:p w:rsidR="007A6A51" w:rsidRDefault="00A630E7" w:rsidP="00030FBE">
          <w:pPr>
            <w:pStyle w:val="20"/>
            <w:tabs>
              <w:tab w:val="right" w:leader="dot" w:pos="8296"/>
            </w:tabs>
            <w:adjustRightInd w:val="0"/>
            <w:snapToGrid w:val="0"/>
            <w:ind w:left="540" w:firstLineChars="0" w:firstLine="0"/>
            <w:rPr>
              <w:noProof/>
            </w:rPr>
          </w:pPr>
          <w:hyperlink w:anchor="_Toc27830081" w:history="1">
            <w:r w:rsidR="007A6A51" w:rsidRPr="005E0C38">
              <w:rPr>
                <w:rStyle w:val="a6"/>
                <w:rFonts w:hint="eastAsia"/>
                <w:noProof/>
              </w:rPr>
              <w:t>（六）总体结论</w:t>
            </w:r>
            <w:r w:rsidR="007A6A51">
              <w:rPr>
                <w:noProof/>
                <w:webHidden/>
              </w:rPr>
              <w:tab/>
            </w:r>
            <w:r w:rsidR="003F3870">
              <w:rPr>
                <w:noProof/>
                <w:webHidden/>
              </w:rPr>
              <w:fldChar w:fldCharType="begin"/>
            </w:r>
            <w:r w:rsidR="007A6A51">
              <w:rPr>
                <w:noProof/>
                <w:webHidden/>
              </w:rPr>
              <w:instrText xml:space="preserve"> PAGEREF _Toc27830081 \h </w:instrText>
            </w:r>
            <w:r w:rsidR="003F3870">
              <w:rPr>
                <w:noProof/>
                <w:webHidden/>
              </w:rPr>
            </w:r>
            <w:r w:rsidR="003F3870">
              <w:rPr>
                <w:noProof/>
                <w:webHidden/>
              </w:rPr>
              <w:fldChar w:fldCharType="separate"/>
            </w:r>
            <w:r w:rsidR="006D3AB4">
              <w:rPr>
                <w:noProof/>
                <w:webHidden/>
              </w:rPr>
              <w:t>7</w:t>
            </w:r>
            <w:r w:rsidR="003F3870">
              <w:rPr>
                <w:noProof/>
                <w:webHidden/>
              </w:rPr>
              <w:fldChar w:fldCharType="end"/>
            </w:r>
          </w:hyperlink>
        </w:p>
        <w:p w:rsidR="007A6A51" w:rsidRDefault="00A630E7" w:rsidP="00030FBE">
          <w:pPr>
            <w:pStyle w:val="10"/>
            <w:adjustRightInd w:val="0"/>
            <w:snapToGrid w:val="0"/>
            <w:ind w:firstLineChars="0" w:firstLine="0"/>
          </w:pPr>
          <w:hyperlink w:anchor="_Toc27830082" w:history="1">
            <w:r w:rsidR="007A6A51" w:rsidRPr="005E0C38">
              <w:rPr>
                <w:rStyle w:val="a6"/>
                <w:rFonts w:hint="eastAsia"/>
              </w:rPr>
              <w:t>四、评估的相关建议</w:t>
            </w:r>
            <w:r w:rsidR="007A6A51">
              <w:rPr>
                <w:webHidden/>
              </w:rPr>
              <w:tab/>
            </w:r>
            <w:r w:rsidR="003F3870">
              <w:rPr>
                <w:webHidden/>
              </w:rPr>
              <w:fldChar w:fldCharType="begin"/>
            </w:r>
            <w:r w:rsidR="007A6A51">
              <w:rPr>
                <w:webHidden/>
              </w:rPr>
              <w:instrText xml:space="preserve"> PAGEREF _Toc27830082 \h </w:instrText>
            </w:r>
            <w:r w:rsidR="003F3870">
              <w:rPr>
                <w:webHidden/>
              </w:rPr>
            </w:r>
            <w:r w:rsidR="003F3870">
              <w:rPr>
                <w:webHidden/>
              </w:rPr>
              <w:fldChar w:fldCharType="separate"/>
            </w:r>
            <w:r w:rsidR="006D3AB4">
              <w:rPr>
                <w:webHidden/>
              </w:rPr>
              <w:t>7</w:t>
            </w:r>
            <w:r w:rsidR="003F3870">
              <w:rPr>
                <w:webHidden/>
              </w:rPr>
              <w:fldChar w:fldCharType="end"/>
            </w:r>
          </w:hyperlink>
        </w:p>
        <w:p w:rsidR="007A6A51" w:rsidRDefault="00A630E7" w:rsidP="00030FBE">
          <w:pPr>
            <w:pStyle w:val="10"/>
            <w:adjustRightInd w:val="0"/>
            <w:snapToGrid w:val="0"/>
            <w:ind w:firstLineChars="0" w:firstLine="0"/>
          </w:pPr>
          <w:hyperlink w:anchor="_Toc27830083" w:history="1">
            <w:r w:rsidR="007A6A51" w:rsidRPr="005E0C38">
              <w:rPr>
                <w:rStyle w:val="a6"/>
                <w:rFonts w:hint="eastAsia"/>
              </w:rPr>
              <w:t>五、其他需要说明的问题</w:t>
            </w:r>
            <w:r w:rsidR="007A6A51">
              <w:rPr>
                <w:webHidden/>
              </w:rPr>
              <w:tab/>
            </w:r>
            <w:r w:rsidR="003F3870">
              <w:rPr>
                <w:webHidden/>
              </w:rPr>
              <w:fldChar w:fldCharType="begin"/>
            </w:r>
            <w:r w:rsidR="007A6A51">
              <w:rPr>
                <w:webHidden/>
              </w:rPr>
              <w:instrText xml:space="preserve"> PAGEREF _Toc27830083 \h </w:instrText>
            </w:r>
            <w:r w:rsidR="003F3870">
              <w:rPr>
                <w:webHidden/>
              </w:rPr>
            </w:r>
            <w:r w:rsidR="003F3870">
              <w:rPr>
                <w:webHidden/>
              </w:rPr>
              <w:fldChar w:fldCharType="separate"/>
            </w:r>
            <w:r w:rsidR="006D3AB4">
              <w:rPr>
                <w:webHidden/>
              </w:rPr>
              <w:t>7</w:t>
            </w:r>
            <w:r w:rsidR="003F3870">
              <w:rPr>
                <w:webHidden/>
              </w:rPr>
              <w:fldChar w:fldCharType="end"/>
            </w:r>
          </w:hyperlink>
        </w:p>
        <w:p w:rsidR="007A6A51" w:rsidRDefault="00A630E7" w:rsidP="00030FBE">
          <w:pPr>
            <w:pStyle w:val="10"/>
            <w:adjustRightInd w:val="0"/>
            <w:snapToGrid w:val="0"/>
            <w:ind w:firstLineChars="0" w:firstLine="0"/>
          </w:pPr>
          <w:hyperlink w:anchor="_Toc27830084" w:history="1">
            <w:r w:rsidR="007A6A51" w:rsidRPr="005E0C38">
              <w:rPr>
                <w:rStyle w:val="a6"/>
                <w:rFonts w:hint="eastAsia"/>
              </w:rPr>
              <w:t>六、附件</w:t>
            </w:r>
            <w:r w:rsidR="007A6A51">
              <w:rPr>
                <w:webHidden/>
              </w:rPr>
              <w:tab/>
            </w:r>
            <w:r w:rsidR="003F3870">
              <w:rPr>
                <w:webHidden/>
              </w:rPr>
              <w:fldChar w:fldCharType="begin"/>
            </w:r>
            <w:r w:rsidR="007A6A51">
              <w:rPr>
                <w:webHidden/>
              </w:rPr>
              <w:instrText xml:space="preserve"> PAGEREF _Toc27830084 \h </w:instrText>
            </w:r>
            <w:r w:rsidR="003F3870">
              <w:rPr>
                <w:webHidden/>
              </w:rPr>
            </w:r>
            <w:r w:rsidR="003F3870">
              <w:rPr>
                <w:webHidden/>
              </w:rPr>
              <w:fldChar w:fldCharType="separate"/>
            </w:r>
            <w:r w:rsidR="006D3AB4">
              <w:rPr>
                <w:webHidden/>
              </w:rPr>
              <w:t>8</w:t>
            </w:r>
            <w:r w:rsidR="003F3870">
              <w:rPr>
                <w:webHidden/>
              </w:rPr>
              <w:fldChar w:fldCharType="end"/>
            </w:r>
          </w:hyperlink>
        </w:p>
        <w:p w:rsidR="007A6A51" w:rsidRDefault="003F3870" w:rsidP="00030FBE">
          <w:pPr>
            <w:adjustRightInd w:val="0"/>
            <w:snapToGrid w:val="0"/>
            <w:ind w:firstLine="542"/>
          </w:pPr>
          <w:r>
            <w:rPr>
              <w:b/>
              <w:bCs/>
              <w:lang w:val="zh-CN"/>
            </w:rPr>
            <w:fldChar w:fldCharType="end"/>
          </w:r>
        </w:p>
      </w:sdtContent>
    </w:sdt>
    <w:p w:rsidR="00807987" w:rsidRDefault="00807987" w:rsidP="00030FBE">
      <w:pPr>
        <w:adjustRightInd w:val="0"/>
        <w:snapToGrid w:val="0"/>
        <w:ind w:firstLine="480"/>
        <w:jc w:val="center"/>
        <w:rPr>
          <w:rFonts w:asciiTheme="minorEastAsia" w:eastAsiaTheme="minorEastAsia" w:hAnsiTheme="minorEastAsia"/>
          <w:sz w:val="24"/>
          <w:szCs w:val="24"/>
        </w:rPr>
      </w:pPr>
    </w:p>
    <w:p w:rsidR="001D00F5" w:rsidRPr="00C034A4" w:rsidRDefault="001D00F5" w:rsidP="00030FBE">
      <w:pPr>
        <w:pStyle w:val="1"/>
        <w:adjustRightInd w:val="0"/>
        <w:snapToGrid w:val="0"/>
        <w:ind w:firstLine="643"/>
      </w:pPr>
      <w:bookmarkStart w:id="1" w:name="_Toc27830066"/>
      <w:r w:rsidRPr="00C034A4">
        <w:rPr>
          <w:rFonts w:hint="eastAsia"/>
        </w:rPr>
        <w:lastRenderedPageBreak/>
        <w:t>一、评估对象</w:t>
      </w:r>
      <w:bookmarkEnd w:id="1"/>
    </w:p>
    <w:p w:rsidR="001D00F5" w:rsidRPr="00C034A4" w:rsidRDefault="001D00F5" w:rsidP="00030FBE">
      <w:pPr>
        <w:pStyle w:val="2"/>
        <w:adjustRightInd w:val="0"/>
        <w:snapToGrid w:val="0"/>
        <w:ind w:firstLine="562"/>
      </w:pPr>
      <w:bookmarkStart w:id="2" w:name="_Toc27830067"/>
      <w:r w:rsidRPr="00C034A4">
        <w:rPr>
          <w:rFonts w:hint="eastAsia"/>
        </w:rPr>
        <w:t>(</w:t>
      </w:r>
      <w:proofErr w:type="gramStart"/>
      <w:r w:rsidRPr="00C034A4">
        <w:rPr>
          <w:rFonts w:hint="eastAsia"/>
        </w:rPr>
        <w:t>一</w:t>
      </w:r>
      <w:proofErr w:type="gramEnd"/>
      <w:r w:rsidRPr="00C034A4">
        <w:rPr>
          <w:rFonts w:hint="eastAsia"/>
        </w:rPr>
        <w:t>)项目名称</w:t>
      </w:r>
      <w:bookmarkEnd w:id="2"/>
    </w:p>
    <w:p w:rsidR="001D00F5" w:rsidRPr="00C034A4" w:rsidRDefault="00807987" w:rsidP="00030FBE">
      <w:pPr>
        <w:adjustRightInd w:val="0"/>
        <w:snapToGrid w:val="0"/>
        <w:ind w:firstLine="540"/>
      </w:pPr>
      <w:r w:rsidRPr="00807987">
        <w:rPr>
          <w:rFonts w:hint="eastAsia"/>
        </w:rPr>
        <w:t>淄博市</w:t>
      </w:r>
      <w:r w:rsidR="00664EED">
        <w:rPr>
          <w:rFonts w:hint="eastAsia"/>
        </w:rPr>
        <w:t>人力资源</w:t>
      </w:r>
      <w:r w:rsidR="00DC0F4C">
        <w:rPr>
          <w:rFonts w:hint="eastAsia"/>
        </w:rPr>
        <w:t>和</w:t>
      </w:r>
      <w:r w:rsidR="00664EED">
        <w:rPr>
          <w:rFonts w:hint="eastAsia"/>
        </w:rPr>
        <w:t>社会保障局</w:t>
      </w:r>
      <w:r w:rsidR="00387F69">
        <w:rPr>
          <w:rFonts w:hint="eastAsia"/>
        </w:rPr>
        <w:t>仲裁工作业务经费</w:t>
      </w:r>
      <w:r w:rsidR="006702A2">
        <w:rPr>
          <w:rFonts w:hint="eastAsia"/>
        </w:rPr>
        <w:t>项目</w:t>
      </w:r>
      <w:r>
        <w:rPr>
          <w:rFonts w:hint="eastAsia"/>
        </w:rPr>
        <w:t>。</w:t>
      </w:r>
    </w:p>
    <w:p w:rsidR="001D00F5" w:rsidRPr="00C034A4" w:rsidRDefault="001D00F5" w:rsidP="00030FBE">
      <w:pPr>
        <w:pStyle w:val="2"/>
        <w:adjustRightInd w:val="0"/>
        <w:snapToGrid w:val="0"/>
        <w:ind w:firstLine="562"/>
      </w:pPr>
      <w:bookmarkStart w:id="3" w:name="_Toc27830068"/>
      <w:r w:rsidRPr="00C034A4">
        <w:rPr>
          <w:rFonts w:hint="eastAsia"/>
        </w:rPr>
        <w:t>（二）项目绩效目标</w:t>
      </w:r>
      <w:bookmarkEnd w:id="3"/>
    </w:p>
    <w:p w:rsidR="00387F69" w:rsidRDefault="001D00F5" w:rsidP="00030FBE">
      <w:pPr>
        <w:adjustRightInd w:val="0"/>
        <w:snapToGrid w:val="0"/>
        <w:ind w:firstLine="540"/>
      </w:pPr>
      <w:r w:rsidRPr="00C034A4">
        <w:rPr>
          <w:rFonts w:hint="eastAsia"/>
        </w:rPr>
        <w:t>1</w:t>
      </w:r>
      <w:r w:rsidR="007A6A51">
        <w:rPr>
          <w:rFonts w:hint="eastAsia"/>
        </w:rPr>
        <w:t>.</w:t>
      </w:r>
      <w:r w:rsidRPr="00C034A4">
        <w:rPr>
          <w:rFonts w:hint="eastAsia"/>
        </w:rPr>
        <w:t>项目长期绩效目标：</w:t>
      </w:r>
      <w:r w:rsidR="00056A56">
        <w:rPr>
          <w:rFonts w:hint="eastAsia"/>
        </w:rPr>
        <w:t>充分</w:t>
      </w:r>
      <w:r w:rsidR="00056A56" w:rsidRPr="00056A56">
        <w:rPr>
          <w:rFonts w:hint="eastAsia"/>
        </w:rPr>
        <w:t>发挥调解仲裁化解劳动人事关系矛盾纠纷、促进社会和谐稳定的作用</w:t>
      </w:r>
      <w:r w:rsidR="00056A56">
        <w:rPr>
          <w:rFonts w:hint="eastAsia"/>
        </w:rPr>
        <w:t>，</w:t>
      </w:r>
      <w:r w:rsidR="00056A56">
        <w:rPr>
          <w:rFonts w:hint="eastAsia"/>
          <w:shd w:val="clear" w:color="auto" w:fill="FDFDFD"/>
        </w:rPr>
        <w:t>提高劳动争议处理效率</w:t>
      </w:r>
      <w:r w:rsidR="00497772">
        <w:rPr>
          <w:rFonts w:hint="eastAsia"/>
        </w:rPr>
        <w:t>。</w:t>
      </w:r>
    </w:p>
    <w:p w:rsidR="000F04C9" w:rsidRPr="00387F69" w:rsidRDefault="000F04C9" w:rsidP="00030FBE">
      <w:pPr>
        <w:adjustRightInd w:val="0"/>
        <w:snapToGrid w:val="0"/>
        <w:ind w:firstLine="540"/>
      </w:pPr>
      <w:r w:rsidRPr="00387F69">
        <w:rPr>
          <w:rFonts w:hint="eastAsia"/>
        </w:rPr>
        <w:t>2</w:t>
      </w:r>
      <w:r w:rsidR="007A6A51" w:rsidRPr="00387F69">
        <w:rPr>
          <w:rFonts w:hint="eastAsia"/>
        </w:rPr>
        <w:t>.</w:t>
      </w:r>
      <w:r w:rsidRPr="00387F69">
        <w:rPr>
          <w:rFonts w:hint="eastAsia"/>
        </w:rPr>
        <w:t>项目年度绩效目标：</w:t>
      </w:r>
      <w:r w:rsidR="00056A56">
        <w:rPr>
          <w:rFonts w:hint="eastAsia"/>
        </w:rPr>
        <w:t>完成年度内标准化建设、设备购置及其他有关工作，</w:t>
      </w:r>
      <w:r w:rsidR="00056A56" w:rsidRPr="00056A56">
        <w:rPr>
          <w:rFonts w:hint="eastAsia"/>
        </w:rPr>
        <w:t>提高调解工作规范化水平，提升调解社会公信力。</w:t>
      </w:r>
    </w:p>
    <w:p w:rsidR="001D00F5" w:rsidRPr="00C034A4" w:rsidRDefault="000F04C9" w:rsidP="00030FBE">
      <w:pPr>
        <w:pStyle w:val="2"/>
        <w:adjustRightInd w:val="0"/>
        <w:snapToGrid w:val="0"/>
        <w:ind w:firstLine="562"/>
      </w:pPr>
      <w:bookmarkStart w:id="4" w:name="_Toc27830069"/>
      <w:r w:rsidRPr="00C034A4">
        <w:rPr>
          <w:rFonts w:hint="eastAsia"/>
        </w:rPr>
        <w:t>（三）项目资金构成</w:t>
      </w:r>
      <w:bookmarkEnd w:id="4"/>
    </w:p>
    <w:p w:rsidR="001D00F5" w:rsidRPr="00C034A4" w:rsidRDefault="000F04C9" w:rsidP="00030FBE">
      <w:pPr>
        <w:adjustRightInd w:val="0"/>
        <w:snapToGrid w:val="0"/>
        <w:ind w:firstLine="540"/>
      </w:pPr>
      <w:r w:rsidRPr="00C034A4">
        <w:rPr>
          <w:rFonts w:hint="eastAsia"/>
        </w:rPr>
        <w:t>项目申请预算资金总额</w:t>
      </w:r>
      <w:r w:rsidR="00387F69" w:rsidRPr="00387F69">
        <w:rPr>
          <w:rFonts w:hint="eastAsia"/>
        </w:rPr>
        <w:t>33.36</w:t>
      </w:r>
      <w:r w:rsidRPr="00C034A4">
        <w:rPr>
          <w:rFonts w:hint="eastAsia"/>
        </w:rPr>
        <w:t>万元</w:t>
      </w:r>
      <w:r w:rsidR="00807987">
        <w:rPr>
          <w:rFonts w:hint="eastAsia"/>
        </w:rPr>
        <w:t>，</w:t>
      </w:r>
      <w:r w:rsidR="00807987" w:rsidRPr="00807987">
        <w:rPr>
          <w:rFonts w:hint="eastAsia"/>
        </w:rPr>
        <w:t>由市级财政资金构成。</w:t>
      </w:r>
    </w:p>
    <w:p w:rsidR="000F04C9" w:rsidRPr="00C034A4" w:rsidRDefault="000F04C9" w:rsidP="00030FBE">
      <w:pPr>
        <w:pStyle w:val="2"/>
        <w:adjustRightInd w:val="0"/>
        <w:snapToGrid w:val="0"/>
        <w:ind w:firstLine="562"/>
      </w:pPr>
      <w:bookmarkStart w:id="5" w:name="_Toc27830070"/>
      <w:r w:rsidRPr="00C034A4">
        <w:rPr>
          <w:rFonts w:hint="eastAsia"/>
        </w:rPr>
        <w:t>（四）项目概况</w:t>
      </w:r>
      <w:bookmarkEnd w:id="5"/>
    </w:p>
    <w:p w:rsidR="00056A56" w:rsidRDefault="00056A56" w:rsidP="00030FBE">
      <w:pPr>
        <w:adjustRightInd w:val="0"/>
        <w:snapToGrid w:val="0"/>
        <w:ind w:firstLine="540"/>
        <w:rPr>
          <w:shd w:val="clear" w:color="auto" w:fill="FDFDFD"/>
        </w:rPr>
      </w:pPr>
      <w:bookmarkStart w:id="6" w:name="_Toc27830071"/>
      <w:r>
        <w:rPr>
          <w:rFonts w:hint="eastAsia"/>
          <w:shd w:val="clear" w:color="auto" w:fill="FDFDFD"/>
        </w:rPr>
        <w:t>为进一步提升我市</w:t>
      </w:r>
      <w:r w:rsidR="006702A2">
        <w:rPr>
          <w:rFonts w:hint="eastAsia"/>
          <w:shd w:val="clear" w:color="auto" w:fill="FDFDFD"/>
        </w:rPr>
        <w:t>劳动人事争议仲裁院</w:t>
      </w:r>
      <w:r w:rsidRPr="00056A56">
        <w:rPr>
          <w:rFonts w:hint="eastAsia"/>
          <w:shd w:val="clear" w:color="auto" w:fill="FDFDFD"/>
        </w:rPr>
        <w:t>规范化建设、劳动人事争议调解</w:t>
      </w:r>
      <w:r w:rsidR="006702A2">
        <w:rPr>
          <w:rFonts w:hint="eastAsia"/>
          <w:shd w:val="clear" w:color="auto" w:fill="FDFDFD"/>
        </w:rPr>
        <w:t>、</w:t>
      </w:r>
      <w:r w:rsidRPr="00056A56">
        <w:rPr>
          <w:rFonts w:hint="eastAsia"/>
          <w:shd w:val="clear" w:color="auto" w:fill="FDFDFD"/>
        </w:rPr>
        <w:t>仲裁的工作水平和服务效能，</w:t>
      </w:r>
      <w:r w:rsidR="00387F69">
        <w:rPr>
          <w:rFonts w:hint="eastAsia"/>
          <w:shd w:val="clear" w:color="auto" w:fill="FDFDFD"/>
        </w:rPr>
        <w:t>公正</w:t>
      </w:r>
      <w:r>
        <w:rPr>
          <w:rFonts w:hint="eastAsia"/>
          <w:shd w:val="clear" w:color="auto" w:fill="FDFDFD"/>
        </w:rPr>
        <w:t>、</w:t>
      </w:r>
      <w:r w:rsidR="00387F69">
        <w:rPr>
          <w:rFonts w:hint="eastAsia"/>
          <w:shd w:val="clear" w:color="auto" w:fill="FDFDFD"/>
        </w:rPr>
        <w:t>及时解决劳动人事争议，提高办案</w:t>
      </w:r>
      <w:r w:rsidR="006702A2">
        <w:rPr>
          <w:rFonts w:hint="eastAsia"/>
          <w:shd w:val="clear" w:color="auto" w:fill="FDFDFD"/>
        </w:rPr>
        <w:t>效率</w:t>
      </w:r>
      <w:r w:rsidR="00387F69">
        <w:rPr>
          <w:rFonts w:hint="eastAsia"/>
          <w:shd w:val="clear" w:color="auto" w:fill="FDFDFD"/>
        </w:rPr>
        <w:t>，</w:t>
      </w:r>
      <w:r w:rsidR="006702A2">
        <w:rPr>
          <w:rFonts w:hint="eastAsia"/>
          <w:shd w:val="clear" w:color="auto" w:fill="FDFDFD"/>
        </w:rPr>
        <w:t>市</w:t>
      </w:r>
      <w:proofErr w:type="gramStart"/>
      <w:r w:rsidR="006702A2">
        <w:rPr>
          <w:rFonts w:hint="eastAsia"/>
          <w:shd w:val="clear" w:color="auto" w:fill="FDFDFD"/>
        </w:rPr>
        <w:t>人社局</w:t>
      </w:r>
      <w:proofErr w:type="gramEnd"/>
      <w:r w:rsidR="006702A2">
        <w:rPr>
          <w:rFonts w:hint="eastAsia"/>
          <w:shd w:val="clear" w:color="auto" w:fill="FDFDFD"/>
        </w:rPr>
        <w:t>计划2020年度</w:t>
      </w:r>
      <w:r>
        <w:rPr>
          <w:rFonts w:hint="eastAsia"/>
          <w:shd w:val="clear" w:color="auto" w:fill="FDFDFD"/>
        </w:rPr>
        <w:t>进行仲裁院标准化建设、设备购置等，</w:t>
      </w:r>
      <w:r w:rsidR="006702A2">
        <w:rPr>
          <w:rFonts w:hint="eastAsia"/>
          <w:shd w:val="clear" w:color="auto" w:fill="FDFDFD"/>
        </w:rPr>
        <w:t>并申请</w:t>
      </w:r>
      <w:r w:rsidRPr="00497772">
        <w:rPr>
          <w:rFonts w:hint="eastAsia"/>
          <w:shd w:val="clear" w:color="auto" w:fill="FDFDFD"/>
        </w:rPr>
        <w:t>印刷立案申请书、送达书、开庭通知书</w:t>
      </w:r>
      <w:r>
        <w:rPr>
          <w:rFonts w:hint="eastAsia"/>
          <w:shd w:val="clear" w:color="auto" w:fill="FDFDFD"/>
        </w:rPr>
        <w:t>等</w:t>
      </w:r>
      <w:r w:rsidRPr="00497772">
        <w:rPr>
          <w:rFonts w:hint="eastAsia"/>
          <w:shd w:val="clear" w:color="auto" w:fill="FDFDFD"/>
        </w:rPr>
        <w:t>纸质材料</w:t>
      </w:r>
      <w:r>
        <w:rPr>
          <w:rFonts w:hint="eastAsia"/>
          <w:shd w:val="clear" w:color="auto" w:fill="FDFDFD"/>
        </w:rPr>
        <w:t>，</w:t>
      </w:r>
      <w:r w:rsidR="00D95C15">
        <w:rPr>
          <w:rFonts w:hint="eastAsia"/>
          <w:shd w:val="clear" w:color="auto" w:fill="FDFDFD"/>
        </w:rPr>
        <w:t>以及</w:t>
      </w:r>
      <w:r>
        <w:rPr>
          <w:rFonts w:hint="eastAsia"/>
          <w:shd w:val="clear" w:color="auto" w:fill="FDFDFD"/>
        </w:rPr>
        <w:t>送达</w:t>
      </w:r>
      <w:r w:rsidR="00D95C15">
        <w:rPr>
          <w:rFonts w:hint="eastAsia"/>
          <w:shd w:val="clear" w:color="auto" w:fill="FDFDFD"/>
        </w:rPr>
        <w:t>文书所需费用</w:t>
      </w:r>
      <w:r>
        <w:rPr>
          <w:rFonts w:hint="eastAsia"/>
          <w:shd w:val="clear" w:color="auto" w:fill="FDFDFD"/>
        </w:rPr>
        <w:t>。</w:t>
      </w:r>
    </w:p>
    <w:p w:rsidR="000F04C9" w:rsidRPr="00C034A4" w:rsidRDefault="00387F69" w:rsidP="00030FBE">
      <w:pPr>
        <w:pStyle w:val="1"/>
        <w:adjustRightInd w:val="0"/>
        <w:snapToGrid w:val="0"/>
        <w:ind w:firstLine="643"/>
      </w:pPr>
      <w:r w:rsidRPr="00C034A4">
        <w:rPr>
          <w:rFonts w:hint="eastAsia"/>
        </w:rPr>
        <w:t>二、事前绩效评估的基本情况</w:t>
      </w:r>
      <w:bookmarkEnd w:id="6"/>
    </w:p>
    <w:p w:rsidR="00E34B4E" w:rsidRPr="00C034A4" w:rsidRDefault="00E34B4E" w:rsidP="00030FBE">
      <w:pPr>
        <w:pStyle w:val="2"/>
        <w:adjustRightInd w:val="0"/>
        <w:snapToGrid w:val="0"/>
        <w:ind w:firstLine="562"/>
      </w:pPr>
      <w:bookmarkStart w:id="7" w:name="_Toc27830072"/>
      <w:r w:rsidRPr="00C034A4">
        <w:rPr>
          <w:rFonts w:hint="eastAsia"/>
        </w:rPr>
        <w:t>（一）评估程序</w:t>
      </w:r>
      <w:bookmarkEnd w:id="7"/>
    </w:p>
    <w:p w:rsidR="00E34B4E" w:rsidRPr="00C034A4" w:rsidRDefault="00E34B4E" w:rsidP="001B40DE">
      <w:pPr>
        <w:adjustRightInd w:val="0"/>
        <w:snapToGrid w:val="0"/>
        <w:ind w:firstLine="540"/>
      </w:pPr>
      <w:r w:rsidRPr="00C034A4">
        <w:rPr>
          <w:rFonts w:hint="eastAsia"/>
        </w:rPr>
        <w:t>1.确定评估对象。明确事前评估项目的依据、内容、目的、时间、要求等事项。</w:t>
      </w:r>
    </w:p>
    <w:p w:rsidR="00E34B4E" w:rsidRPr="00C034A4" w:rsidRDefault="00E34B4E" w:rsidP="001B40DE">
      <w:pPr>
        <w:adjustRightInd w:val="0"/>
        <w:snapToGrid w:val="0"/>
        <w:ind w:firstLine="540"/>
      </w:pPr>
      <w:r w:rsidRPr="00C034A4">
        <w:rPr>
          <w:rFonts w:hint="eastAsia"/>
        </w:rPr>
        <w:t>2.拟定工作方案。评估工作组结合事前绩效评估工作要求，拟定《事前绩效评估工作方案》,包括评估对象、内容、方法、专家、时间安排等。</w:t>
      </w:r>
    </w:p>
    <w:p w:rsidR="00E34B4E" w:rsidRPr="008B6BA9" w:rsidRDefault="00E34B4E" w:rsidP="001B40DE">
      <w:pPr>
        <w:adjustRightInd w:val="0"/>
        <w:snapToGrid w:val="0"/>
        <w:ind w:firstLine="540"/>
        <w:jc w:val="left"/>
      </w:pPr>
      <w:r w:rsidRPr="008B6BA9">
        <w:rPr>
          <w:rFonts w:hint="eastAsia"/>
        </w:rPr>
        <w:t>3.组成评估专家组。</w:t>
      </w:r>
      <w:r w:rsidRPr="00C034A4">
        <w:rPr>
          <w:rFonts w:hint="eastAsia"/>
        </w:rPr>
        <w:t>评估工作组遴选绩效管理专家、财政财务专家和业务专家，组成评估专家组，并</w:t>
      </w:r>
      <w:r w:rsidRPr="008B6BA9">
        <w:rPr>
          <w:rFonts w:hint="eastAsia"/>
        </w:rPr>
        <w:t>适时开展业务培训。</w:t>
      </w:r>
    </w:p>
    <w:p w:rsidR="00E34B4E" w:rsidRPr="00C034A4" w:rsidRDefault="00E34B4E" w:rsidP="001B40DE">
      <w:pPr>
        <w:adjustRightInd w:val="0"/>
        <w:snapToGrid w:val="0"/>
        <w:ind w:firstLine="540"/>
      </w:pPr>
      <w:r w:rsidRPr="00C034A4">
        <w:rPr>
          <w:rFonts w:hint="eastAsia"/>
        </w:rPr>
        <w:lastRenderedPageBreak/>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E34B4E" w:rsidRPr="00C034A4" w:rsidRDefault="00E34B4E" w:rsidP="001B40DE">
      <w:pPr>
        <w:adjustRightInd w:val="0"/>
        <w:snapToGrid w:val="0"/>
        <w:ind w:firstLine="540"/>
      </w:pPr>
      <w:r w:rsidRPr="00C034A4">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E34B4E" w:rsidRPr="00C034A4" w:rsidRDefault="00E34B4E" w:rsidP="001B40DE">
      <w:pPr>
        <w:adjustRightInd w:val="0"/>
        <w:snapToGrid w:val="0"/>
        <w:ind w:firstLine="540"/>
      </w:pPr>
      <w:r w:rsidRPr="00C034A4">
        <w:rPr>
          <w:rFonts w:hint="eastAsia"/>
        </w:rPr>
        <w:t>6.组织实施评估。绩效考评组会同专家组共同召开评估会议，了解项目基本情况，听取项目单位情况介绍，进行现场评议。</w:t>
      </w:r>
    </w:p>
    <w:p w:rsidR="00E34B4E" w:rsidRPr="00C034A4" w:rsidRDefault="00E34B4E" w:rsidP="001B40DE">
      <w:pPr>
        <w:adjustRightInd w:val="0"/>
        <w:snapToGrid w:val="0"/>
        <w:ind w:firstLine="540"/>
      </w:pPr>
      <w:r w:rsidRPr="00C034A4">
        <w:rPr>
          <w:rFonts w:hint="eastAsia"/>
        </w:rPr>
        <w:t>（1）采取多种方式，多方获取信息。通过咨询专家、查阅资料、问卷调查、电话采访、集中座谈等方式，全面了解并收集项目信息。</w:t>
      </w:r>
    </w:p>
    <w:p w:rsidR="00E34B4E" w:rsidRPr="00C034A4" w:rsidRDefault="00E34B4E" w:rsidP="001B40DE">
      <w:pPr>
        <w:adjustRightInd w:val="0"/>
        <w:snapToGrid w:val="0"/>
        <w:ind w:firstLine="540"/>
      </w:pPr>
      <w:r w:rsidRPr="00C034A4">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E34B4E" w:rsidRPr="00C034A4" w:rsidRDefault="00E34B4E" w:rsidP="001B40DE">
      <w:pPr>
        <w:adjustRightInd w:val="0"/>
        <w:snapToGrid w:val="0"/>
        <w:ind w:firstLine="540"/>
      </w:pPr>
      <w:r w:rsidRPr="00C034A4">
        <w:rPr>
          <w:rFonts w:hint="eastAsia"/>
        </w:rPr>
        <w:t>（3）确认专家组意见，得出评估结论。评估工作组将专家组初步意见分别报送每一位专家征求意见，评估工作组综合专家意见，修改完善专家组意见，得出最终评估结论。</w:t>
      </w:r>
    </w:p>
    <w:p w:rsidR="00E34B4E" w:rsidRPr="00C034A4" w:rsidRDefault="00E34B4E" w:rsidP="001B40DE">
      <w:pPr>
        <w:adjustRightInd w:val="0"/>
        <w:snapToGrid w:val="0"/>
        <w:ind w:firstLine="540"/>
      </w:pPr>
      <w:r w:rsidRPr="00C034A4">
        <w:rPr>
          <w:rFonts w:hint="eastAsia"/>
        </w:rPr>
        <w:t>7.汇报绩效评估结论。完成最终评估报告，提出评估结论意见。</w:t>
      </w:r>
    </w:p>
    <w:p w:rsidR="001D00F5" w:rsidRPr="00C034A4" w:rsidRDefault="0016479C" w:rsidP="00030FBE">
      <w:pPr>
        <w:pStyle w:val="2"/>
        <w:adjustRightInd w:val="0"/>
        <w:snapToGrid w:val="0"/>
        <w:ind w:firstLine="562"/>
      </w:pPr>
      <w:bookmarkStart w:id="8" w:name="_Toc27830073"/>
      <w:r w:rsidRPr="00C034A4">
        <w:rPr>
          <w:rFonts w:hint="eastAsia"/>
        </w:rPr>
        <w:t>（二）评估思路</w:t>
      </w:r>
      <w:bookmarkEnd w:id="8"/>
    </w:p>
    <w:p w:rsidR="0016479C" w:rsidRPr="00C034A4" w:rsidRDefault="0016479C" w:rsidP="00030FBE">
      <w:pPr>
        <w:adjustRightInd w:val="0"/>
        <w:snapToGrid w:val="0"/>
        <w:ind w:firstLine="540"/>
      </w:pPr>
      <w:r w:rsidRPr="00C034A4">
        <w:rPr>
          <w:rFonts w:hint="eastAsia"/>
        </w:rPr>
        <w:t>本次事前绩效评估主要针对项目立项必要性、投入经济性、绩效目标合理性、实施方案的可行性、筹资合</w:t>
      </w:r>
      <w:proofErr w:type="gramStart"/>
      <w:r w:rsidRPr="00C034A4">
        <w:rPr>
          <w:rFonts w:hint="eastAsia"/>
        </w:rPr>
        <w:t>规</w:t>
      </w:r>
      <w:proofErr w:type="gramEnd"/>
      <w:r w:rsidRPr="00C034A4">
        <w:rPr>
          <w:rFonts w:hint="eastAsia"/>
        </w:rPr>
        <w:t>性等五方面进行综合评估、分析与论证，并提出相关建议。</w:t>
      </w:r>
    </w:p>
    <w:p w:rsidR="0016479C" w:rsidRPr="00C034A4" w:rsidRDefault="0016479C" w:rsidP="00030FBE">
      <w:pPr>
        <w:pStyle w:val="2"/>
        <w:adjustRightInd w:val="0"/>
        <w:snapToGrid w:val="0"/>
        <w:ind w:firstLine="562"/>
      </w:pPr>
      <w:bookmarkStart w:id="9" w:name="_Toc27830074"/>
      <w:r w:rsidRPr="00C034A4">
        <w:rPr>
          <w:rFonts w:hint="eastAsia"/>
        </w:rPr>
        <w:lastRenderedPageBreak/>
        <w:t>（三）评估方式、方法</w:t>
      </w:r>
      <w:bookmarkEnd w:id="9"/>
    </w:p>
    <w:p w:rsidR="0016479C" w:rsidRPr="00C034A4" w:rsidRDefault="0016479C" w:rsidP="00030FBE">
      <w:pPr>
        <w:adjustRightInd w:val="0"/>
        <w:snapToGrid w:val="0"/>
        <w:ind w:firstLine="540"/>
      </w:pPr>
      <w:r w:rsidRPr="00C034A4">
        <w:rPr>
          <w:rFonts w:hint="eastAsia"/>
        </w:rPr>
        <w:t>本次事前绩效评估遵循客观公正、科学规范、依据充分、成本效益的原则，主要采用专家咨询、资料分析的方式，同时辅之以集中座谈、网络查询 、电话采访、抽样调查等评估方式或手段，对项目的相关性、合理性、可行性、持续性等方面进行全面评估。</w:t>
      </w:r>
    </w:p>
    <w:p w:rsidR="0016479C" w:rsidRPr="00C034A4" w:rsidRDefault="0016479C" w:rsidP="00030FBE">
      <w:pPr>
        <w:adjustRightInd w:val="0"/>
        <w:snapToGrid w:val="0"/>
        <w:ind w:firstLine="540"/>
      </w:pPr>
      <w:r w:rsidRPr="00C034A4">
        <w:rPr>
          <w:rFonts w:hint="eastAsia"/>
        </w:rPr>
        <w:t>本次事前绩效评估主要采用成本效益分析、比较分析、因素分析、最低成本分析、历史分析、公众评判等方法进行论证。</w:t>
      </w:r>
    </w:p>
    <w:p w:rsidR="0016479C" w:rsidRPr="00C034A4" w:rsidRDefault="0016479C" w:rsidP="00030FBE">
      <w:pPr>
        <w:pStyle w:val="1"/>
        <w:adjustRightInd w:val="0"/>
        <w:snapToGrid w:val="0"/>
        <w:ind w:firstLine="643"/>
      </w:pPr>
      <w:bookmarkStart w:id="10" w:name="_Toc27830075"/>
      <w:r w:rsidRPr="00C034A4">
        <w:rPr>
          <w:rFonts w:hint="eastAsia"/>
        </w:rPr>
        <w:t>三、评估内容和结论</w:t>
      </w:r>
      <w:bookmarkEnd w:id="10"/>
    </w:p>
    <w:p w:rsidR="0016479C" w:rsidRPr="00C034A4" w:rsidRDefault="0016479C" w:rsidP="00030FBE">
      <w:pPr>
        <w:pStyle w:val="2"/>
        <w:adjustRightInd w:val="0"/>
        <w:snapToGrid w:val="0"/>
        <w:ind w:firstLine="562"/>
      </w:pPr>
      <w:bookmarkStart w:id="11" w:name="_Toc27830076"/>
      <w:r w:rsidRPr="00C034A4">
        <w:rPr>
          <w:rFonts w:hint="eastAsia"/>
        </w:rPr>
        <w:t>（一）立项的必要性</w:t>
      </w:r>
      <w:bookmarkEnd w:id="11"/>
    </w:p>
    <w:p w:rsidR="00932F50" w:rsidRDefault="00C26005" w:rsidP="00030FBE">
      <w:pPr>
        <w:adjustRightInd w:val="0"/>
        <w:snapToGrid w:val="0"/>
        <w:ind w:firstLine="540"/>
      </w:pPr>
      <w:r w:rsidRPr="00057F88">
        <w:rPr>
          <w:rFonts w:hint="eastAsia"/>
        </w:rPr>
        <w:t>党和国家历来高度重视劳动人事争议处理工作，从加强和创新社会治理、推进国家治理体系和治理能力现代化的高度，对劳动人事争议处理工作提出了一系列要求。党的</w:t>
      </w:r>
      <w:r>
        <w:rPr>
          <w:rFonts w:hint="eastAsia"/>
        </w:rPr>
        <w:t>第十九大</w:t>
      </w:r>
      <w:r w:rsidRPr="00057F88">
        <w:rPr>
          <w:rFonts w:hint="eastAsia"/>
        </w:rPr>
        <w:t>进一步提出了深化依法治国实践</w:t>
      </w:r>
      <w:r w:rsidR="00497772">
        <w:rPr>
          <w:rFonts w:hint="eastAsia"/>
        </w:rPr>
        <w:t>、</w:t>
      </w:r>
      <w:r w:rsidRPr="00057F88">
        <w:rPr>
          <w:rFonts w:hint="eastAsia"/>
        </w:rPr>
        <w:t>提高保障和改善民生水平、加强和创新社会</w:t>
      </w:r>
      <w:r>
        <w:rPr>
          <w:rFonts w:hint="eastAsia"/>
        </w:rPr>
        <w:t>治理的任务，对新时代加强劳动人事争议处理工作提出了新的更高要求</w:t>
      </w:r>
      <w:r w:rsidRPr="00057F88">
        <w:rPr>
          <w:rFonts w:asciiTheme="minorEastAsia" w:hAnsiTheme="minorEastAsia" w:hint="eastAsia"/>
          <w:szCs w:val="27"/>
        </w:rPr>
        <w:t>。</w:t>
      </w:r>
      <w:r w:rsidRPr="00057F88">
        <w:rPr>
          <w:rFonts w:asciiTheme="minorEastAsia" w:hAnsiTheme="minorEastAsia" w:hint="eastAsia"/>
          <w:color w:val="000000"/>
          <w:szCs w:val="27"/>
        </w:rPr>
        <w:t>进一步推进调解仲裁工作标准化、规范化、专业化建设，提升调解仲裁工作服务社会能力水平</w:t>
      </w:r>
      <w:r>
        <w:rPr>
          <w:rFonts w:hint="eastAsia"/>
        </w:rPr>
        <w:t>成为</w:t>
      </w:r>
      <w:r w:rsidRPr="00057F88">
        <w:rPr>
          <w:rFonts w:hint="eastAsia"/>
        </w:rPr>
        <w:t>深入贯彻落实党的十九大精神和习近平总书记系列重要讲话精神的必然要求。</w:t>
      </w:r>
    </w:p>
    <w:p w:rsidR="00C26005" w:rsidRPr="00057F88" w:rsidRDefault="00932F50" w:rsidP="00030FBE">
      <w:pPr>
        <w:adjustRightInd w:val="0"/>
        <w:snapToGrid w:val="0"/>
        <w:ind w:firstLine="540"/>
        <w:rPr>
          <w:rFonts w:cs="Arial"/>
          <w:shd w:val="clear" w:color="auto" w:fill="FDFDFD"/>
        </w:rPr>
      </w:pPr>
      <w:r w:rsidRPr="00932F50">
        <w:rPr>
          <w:rFonts w:hint="eastAsia"/>
        </w:rPr>
        <w:t>《劳动争议调解仲裁法》</w:t>
      </w:r>
      <w:r>
        <w:rPr>
          <w:rFonts w:hint="eastAsia"/>
        </w:rPr>
        <w:t>第二十九条“劳动争议仲裁委员会收到仲裁申请之日起五日内，认为符合受理条件的，应当受理，并通知申请人；认为不符合受理条件的，应当书面通知申请人不予受理，并说明理由。”第三十条“劳动争议仲裁委员会受理仲裁申请后，应当在五日内将仲裁申请书副本送达被申请人。”</w:t>
      </w:r>
    </w:p>
    <w:p w:rsidR="00E9735B" w:rsidRDefault="00E9735B" w:rsidP="00030FBE">
      <w:pPr>
        <w:adjustRightInd w:val="0"/>
        <w:snapToGrid w:val="0"/>
        <w:ind w:firstLine="540"/>
        <w:rPr>
          <w:shd w:val="clear" w:color="auto" w:fill="FDFDFD"/>
        </w:rPr>
      </w:pPr>
      <w:r>
        <w:rPr>
          <w:rFonts w:hint="eastAsia"/>
          <w:shd w:val="clear" w:color="auto" w:fill="FDFDFD"/>
        </w:rPr>
        <w:t>为</w:t>
      </w:r>
      <w:r w:rsidRPr="00E9735B">
        <w:rPr>
          <w:rFonts w:hint="eastAsia"/>
          <w:shd w:val="clear" w:color="auto" w:fill="FDFDFD"/>
        </w:rPr>
        <w:t>进一步夯实调解仲裁工作基础，加强办案基础保障和信息化建设，</w:t>
      </w:r>
      <w:proofErr w:type="gramStart"/>
      <w:r w:rsidRPr="00E9735B">
        <w:rPr>
          <w:rFonts w:hint="eastAsia"/>
          <w:shd w:val="clear" w:color="auto" w:fill="FDFDFD"/>
        </w:rPr>
        <w:t>破解案</w:t>
      </w:r>
      <w:proofErr w:type="gramEnd"/>
      <w:r w:rsidRPr="00E9735B">
        <w:rPr>
          <w:rFonts w:hint="eastAsia"/>
          <w:shd w:val="clear" w:color="auto" w:fill="FDFDFD"/>
        </w:rPr>
        <w:t>多人少</w:t>
      </w:r>
      <w:r w:rsidR="00417B1A">
        <w:rPr>
          <w:rFonts w:hint="eastAsia"/>
          <w:shd w:val="clear" w:color="auto" w:fill="FDFDFD"/>
        </w:rPr>
        <w:t>的</w:t>
      </w:r>
      <w:r w:rsidRPr="00E9735B">
        <w:rPr>
          <w:rFonts w:hint="eastAsia"/>
          <w:shd w:val="clear" w:color="auto" w:fill="FDFDFD"/>
        </w:rPr>
        <w:t>矛盾</w:t>
      </w:r>
      <w:r w:rsidR="00417B1A">
        <w:rPr>
          <w:rFonts w:hint="eastAsia"/>
          <w:shd w:val="clear" w:color="auto" w:fill="FDFDFD"/>
        </w:rPr>
        <w:t>，</w:t>
      </w:r>
      <w:r w:rsidR="00C26005" w:rsidRPr="00057F88">
        <w:rPr>
          <w:rFonts w:hint="eastAsia"/>
          <w:shd w:val="clear" w:color="auto" w:fill="FDFDFD"/>
        </w:rPr>
        <w:t>2018年3月</w:t>
      </w:r>
      <w:r>
        <w:rPr>
          <w:rFonts w:hint="eastAsia"/>
          <w:shd w:val="clear" w:color="auto" w:fill="FDFDFD"/>
        </w:rPr>
        <w:t>12日，山东省质监局发布</w:t>
      </w:r>
      <w:r w:rsidR="00C26005">
        <w:rPr>
          <w:rFonts w:hint="eastAsia"/>
          <w:shd w:val="clear" w:color="auto" w:fill="FDFDFD"/>
        </w:rPr>
        <w:t>《劳动人事争议仲裁院建设与管理规范》</w:t>
      </w:r>
      <w:r>
        <w:rPr>
          <w:rFonts w:hint="eastAsia"/>
          <w:shd w:val="clear" w:color="auto" w:fill="FDFDFD"/>
        </w:rPr>
        <w:t>（</w:t>
      </w:r>
      <w:r w:rsidRPr="00E9735B">
        <w:rPr>
          <w:rFonts w:hint="eastAsia"/>
          <w:shd w:val="clear" w:color="auto" w:fill="FDFDFD"/>
        </w:rPr>
        <w:t>（DB37/T3157-3159 2018</w:t>
      </w:r>
      <w:r>
        <w:rPr>
          <w:rFonts w:hint="eastAsia"/>
          <w:shd w:val="clear" w:color="auto" w:fill="FDFDFD"/>
        </w:rPr>
        <w:t>）</w:t>
      </w:r>
      <w:r w:rsidR="00C26005">
        <w:rPr>
          <w:rFonts w:hint="eastAsia"/>
          <w:shd w:val="clear" w:color="auto" w:fill="FDFDFD"/>
        </w:rPr>
        <w:t>，</w:t>
      </w:r>
      <w:r w:rsidRPr="00E9735B">
        <w:rPr>
          <w:rFonts w:hint="eastAsia"/>
          <w:shd w:val="clear" w:color="auto" w:fill="FDFDFD"/>
        </w:rPr>
        <w:t>对仲裁院建设与管理的术语和定义、机构设置、工作场所与设施设备、人员、信</w:t>
      </w:r>
      <w:r w:rsidRPr="00E9735B">
        <w:rPr>
          <w:rFonts w:hint="eastAsia"/>
          <w:shd w:val="clear" w:color="auto" w:fill="FDFDFD"/>
        </w:rPr>
        <w:lastRenderedPageBreak/>
        <w:t>息化、管理要求、评价与改进等设立规范标准，重点对仲裁工作场所与设施设备配置、人员配备与管理、仲裁信息化等作了创新和规范，明确了仲裁场所的面积、设施设备配置和布局、仲裁员配备标准及与案件数量的配比关系、办案辅</w:t>
      </w:r>
      <w:r>
        <w:rPr>
          <w:rFonts w:hint="eastAsia"/>
          <w:shd w:val="clear" w:color="auto" w:fill="FDFDFD"/>
        </w:rPr>
        <w:t>助人员的来源、配备标准及与案件数量的配比关系、信息化发展要求等。</w:t>
      </w:r>
    </w:p>
    <w:p w:rsidR="00E9735B" w:rsidRDefault="00E9735B" w:rsidP="00030FBE">
      <w:pPr>
        <w:adjustRightInd w:val="0"/>
        <w:snapToGrid w:val="0"/>
        <w:ind w:firstLine="540"/>
      </w:pPr>
      <w:r>
        <w:rPr>
          <w:rFonts w:hint="eastAsia"/>
        </w:rPr>
        <w:t>淄博市人力资源</w:t>
      </w:r>
      <w:r w:rsidR="00DC0F4C">
        <w:rPr>
          <w:rFonts w:hint="eastAsia"/>
        </w:rPr>
        <w:t>和</w:t>
      </w:r>
      <w:r>
        <w:rPr>
          <w:rFonts w:hint="eastAsia"/>
        </w:rPr>
        <w:t>社会保障局根据法律规定，按照相应的建设标准进行仲裁院标准化建设、设备配置及文书送达等工作，</w:t>
      </w:r>
      <w:r w:rsidRPr="008B5575">
        <w:rPr>
          <w:rFonts w:cs="宋体" w:hint="eastAsia"/>
          <w:color w:val="000000"/>
          <w:kern w:val="0"/>
        </w:rPr>
        <w:t>项目设立依据充分，设立目标明确，且未与其他项目重复，具有显著的社会效益及可持续性。</w:t>
      </w:r>
    </w:p>
    <w:p w:rsidR="00A34F42" w:rsidRPr="00C034A4" w:rsidRDefault="00A34F42" w:rsidP="00030FBE">
      <w:pPr>
        <w:pStyle w:val="2"/>
        <w:adjustRightInd w:val="0"/>
        <w:snapToGrid w:val="0"/>
        <w:ind w:firstLine="562"/>
      </w:pPr>
      <w:bookmarkStart w:id="12" w:name="_Toc27830077"/>
      <w:r w:rsidRPr="00C034A4">
        <w:rPr>
          <w:rFonts w:hint="eastAsia"/>
        </w:rPr>
        <w:t>（二）绩效目标合理性</w:t>
      </w:r>
      <w:bookmarkEnd w:id="12"/>
    </w:p>
    <w:p w:rsidR="004F1FB2" w:rsidRDefault="00042149" w:rsidP="00030FBE">
      <w:pPr>
        <w:adjustRightInd w:val="0"/>
        <w:snapToGrid w:val="0"/>
        <w:ind w:firstLine="540"/>
      </w:pPr>
      <w:r w:rsidRPr="00C034A4">
        <w:rPr>
          <w:rFonts w:hint="eastAsia"/>
        </w:rPr>
        <w:t>项目绩效目标明确，基本覆盖了预期的产出及效益情况。项目产出方面，围绕</w:t>
      </w:r>
      <w:r w:rsidR="00C26005">
        <w:rPr>
          <w:rFonts w:hint="eastAsia"/>
        </w:rPr>
        <w:t>采购设备数量、案件送达文件数量，仲裁院标准化建设完成情况、设备采购工作完成及时率、送达完成及时率、标准化建设完成及时率、采购设备质量合格情况、标准化建设完成质量</w:t>
      </w:r>
      <w:r w:rsidR="001B40DE">
        <w:rPr>
          <w:rFonts w:hint="eastAsia"/>
        </w:rPr>
        <w:t>是否</w:t>
      </w:r>
      <w:r w:rsidR="00C26005">
        <w:rPr>
          <w:rFonts w:hint="eastAsia"/>
        </w:rPr>
        <w:t>符合相关标准要求</w:t>
      </w:r>
      <w:r w:rsidR="004F1FB2">
        <w:rPr>
          <w:rFonts w:hint="eastAsia"/>
        </w:rPr>
        <w:t>等方面设置。</w:t>
      </w:r>
      <w:r w:rsidR="001272C2">
        <w:rPr>
          <w:rFonts w:hint="eastAsia"/>
        </w:rPr>
        <w:t>其中，</w:t>
      </w:r>
      <w:r w:rsidR="001B40DE">
        <w:rPr>
          <w:rFonts w:hint="eastAsia"/>
        </w:rPr>
        <w:t>数量、</w:t>
      </w:r>
      <w:r w:rsidR="00F76041">
        <w:rPr>
          <w:rFonts w:hint="eastAsia"/>
        </w:rPr>
        <w:t>时效</w:t>
      </w:r>
      <w:r w:rsidRPr="00C034A4">
        <w:rPr>
          <w:rFonts w:hint="eastAsia"/>
        </w:rPr>
        <w:t>指标的设置</w:t>
      </w:r>
      <w:r w:rsidR="004F1FB2">
        <w:rPr>
          <w:rFonts w:hint="eastAsia"/>
        </w:rPr>
        <w:t>细化、</w:t>
      </w:r>
      <w:r w:rsidRPr="00C034A4">
        <w:rPr>
          <w:rFonts w:hint="eastAsia"/>
        </w:rPr>
        <w:t>量化、可衡量</w:t>
      </w:r>
      <w:r w:rsidR="00F76041">
        <w:rPr>
          <w:rFonts w:hint="eastAsia"/>
        </w:rPr>
        <w:t>，质量指标设置也在合理</w:t>
      </w:r>
      <w:r w:rsidR="001272C2">
        <w:rPr>
          <w:rFonts w:hint="eastAsia"/>
        </w:rPr>
        <w:t>范围之内</w:t>
      </w:r>
      <w:r w:rsidRPr="00C034A4">
        <w:rPr>
          <w:rFonts w:hint="eastAsia"/>
        </w:rPr>
        <w:t>。项目效益方面，围绕</w:t>
      </w:r>
      <w:r w:rsidR="00E17018">
        <w:rPr>
          <w:rFonts w:hint="eastAsia"/>
        </w:rPr>
        <w:t>满足仲裁院日常办公办案需要</w:t>
      </w:r>
      <w:r w:rsidR="00CC7A8F">
        <w:rPr>
          <w:rFonts w:hint="eastAsia"/>
        </w:rPr>
        <w:t>设置</w:t>
      </w:r>
      <w:r w:rsidR="00DD4FEE">
        <w:rPr>
          <w:rFonts w:hint="eastAsia"/>
        </w:rPr>
        <w:t>社会效益</w:t>
      </w:r>
      <w:r w:rsidRPr="00C034A4">
        <w:rPr>
          <w:rFonts w:hint="eastAsia"/>
        </w:rPr>
        <w:t>指标；围绕</w:t>
      </w:r>
      <w:r w:rsidR="00E17018">
        <w:rPr>
          <w:rFonts w:hint="eastAsia"/>
        </w:rPr>
        <w:t>提升仲裁院服务水平</w:t>
      </w:r>
      <w:r w:rsidR="00CC7A8F">
        <w:rPr>
          <w:rFonts w:hint="eastAsia"/>
        </w:rPr>
        <w:t>设置</w:t>
      </w:r>
      <w:r w:rsidRPr="00C034A4">
        <w:rPr>
          <w:rFonts w:hint="eastAsia"/>
        </w:rPr>
        <w:t>可持续影响指标；满意度方面，围绕</w:t>
      </w:r>
      <w:r w:rsidR="00E17018">
        <w:rPr>
          <w:rFonts w:hint="eastAsia"/>
        </w:rPr>
        <w:t>受益人员</w:t>
      </w:r>
      <w:r w:rsidRPr="00C034A4">
        <w:rPr>
          <w:rFonts w:hint="eastAsia"/>
        </w:rPr>
        <w:t>指标满意度高低设置满意度指标。</w:t>
      </w:r>
    </w:p>
    <w:p w:rsidR="00CC7A8F" w:rsidRPr="00CC7A8F" w:rsidRDefault="00AF6099" w:rsidP="00030FBE">
      <w:pPr>
        <w:adjustRightInd w:val="0"/>
        <w:snapToGrid w:val="0"/>
        <w:ind w:firstLine="540"/>
      </w:pPr>
      <w:bookmarkStart w:id="13" w:name="_Toc27830078"/>
      <w:r w:rsidRPr="00AF6099">
        <w:rPr>
          <w:rFonts w:hint="eastAsia"/>
        </w:rPr>
        <w:t>本项目绩效目标的设置科学合理，采用定量和定性相结合的方法，对绩效指标进行细化和量化，项目绩效的可实</w:t>
      </w:r>
      <w:r>
        <w:rPr>
          <w:rFonts w:hint="eastAsia"/>
        </w:rPr>
        <w:t>现程度较高。但存在立项依据未填报、</w:t>
      </w:r>
      <w:r w:rsidR="00D95C15">
        <w:rPr>
          <w:rFonts w:hint="eastAsia"/>
        </w:rPr>
        <w:t>项目的可行性与必要性内容完全一致、长期目标与年度目标过于简单、笼统</w:t>
      </w:r>
      <w:r w:rsidRPr="00AF6099">
        <w:rPr>
          <w:rFonts w:hint="eastAsia"/>
        </w:rPr>
        <w:t>等问题。</w:t>
      </w:r>
    </w:p>
    <w:p w:rsidR="004840C6" w:rsidRPr="00C034A4" w:rsidRDefault="004840C6" w:rsidP="00030FBE">
      <w:pPr>
        <w:pStyle w:val="2"/>
        <w:adjustRightInd w:val="0"/>
        <w:snapToGrid w:val="0"/>
        <w:ind w:firstLine="562"/>
      </w:pPr>
      <w:r w:rsidRPr="00C034A4">
        <w:rPr>
          <w:rFonts w:hint="eastAsia"/>
        </w:rPr>
        <w:t>（三）</w:t>
      </w:r>
      <w:r w:rsidR="00C6033C">
        <w:rPr>
          <w:rFonts w:hint="eastAsia"/>
        </w:rPr>
        <w:t>投入经济性</w:t>
      </w:r>
      <w:bookmarkEnd w:id="13"/>
    </w:p>
    <w:p w:rsidR="004840C6" w:rsidRPr="00C034A4" w:rsidRDefault="004840C6" w:rsidP="00030FBE">
      <w:pPr>
        <w:adjustRightInd w:val="0"/>
        <w:snapToGrid w:val="0"/>
        <w:ind w:firstLine="540"/>
      </w:pPr>
      <w:r w:rsidRPr="00C034A4">
        <w:rPr>
          <w:rFonts w:hint="eastAsia"/>
        </w:rPr>
        <w:t>本项目预计投入资金</w:t>
      </w:r>
      <w:r w:rsidR="00E17018">
        <w:rPr>
          <w:rFonts w:hint="eastAsia"/>
        </w:rPr>
        <w:t>33.36</w:t>
      </w:r>
      <w:r w:rsidRPr="00C034A4">
        <w:rPr>
          <w:rFonts w:hint="eastAsia"/>
        </w:rPr>
        <w:t>万元，分别用于以下内容：</w:t>
      </w:r>
    </w:p>
    <w:p w:rsidR="00580555" w:rsidRDefault="0007345A" w:rsidP="00030FBE">
      <w:pPr>
        <w:adjustRightInd w:val="0"/>
        <w:snapToGrid w:val="0"/>
        <w:ind w:firstLine="540"/>
        <w:rPr>
          <w:rFonts w:asciiTheme="minorEastAsia" w:hAnsiTheme="minorEastAsia" w:cs="Arial"/>
          <w:color w:val="000000"/>
          <w:szCs w:val="21"/>
          <w:shd w:val="clear" w:color="auto" w:fill="FDFDFD"/>
        </w:rPr>
      </w:pPr>
      <w:r>
        <w:rPr>
          <w:rFonts w:asciiTheme="minorEastAsia" w:eastAsiaTheme="minorEastAsia" w:hAnsiTheme="minorEastAsia" w:cs="Arial" w:hint="eastAsia"/>
          <w:color w:val="000000"/>
          <w:szCs w:val="21"/>
          <w:shd w:val="clear" w:color="auto" w:fill="FDFDFD"/>
        </w:rPr>
        <w:t>1.</w:t>
      </w:r>
      <w:r w:rsidR="00580555" w:rsidRPr="008C3CF7">
        <w:rPr>
          <w:rFonts w:asciiTheme="minorEastAsia" w:eastAsiaTheme="minorEastAsia" w:hAnsiTheme="minorEastAsia" w:cs="Arial" w:hint="eastAsia"/>
          <w:color w:val="000000"/>
          <w:szCs w:val="21"/>
          <w:shd w:val="clear" w:color="auto" w:fill="FDFDFD"/>
        </w:rPr>
        <w:t>电脑每台5000元</w:t>
      </w:r>
      <w:r w:rsidR="00D95C15">
        <w:rPr>
          <w:rFonts w:asciiTheme="minorEastAsia" w:eastAsiaTheme="minorEastAsia" w:hAnsiTheme="minorEastAsia" w:cs="Arial" w:hint="eastAsia"/>
          <w:color w:val="000000"/>
          <w:szCs w:val="21"/>
          <w:shd w:val="clear" w:color="auto" w:fill="FDFDFD"/>
        </w:rPr>
        <w:t>，购入</w:t>
      </w:r>
      <w:r w:rsidR="00580555" w:rsidRPr="008C3CF7">
        <w:rPr>
          <w:rFonts w:asciiTheme="minorEastAsia" w:eastAsiaTheme="minorEastAsia" w:hAnsiTheme="minorEastAsia" w:cs="Arial" w:hint="eastAsia"/>
          <w:color w:val="000000"/>
          <w:szCs w:val="21"/>
          <w:shd w:val="clear" w:color="auto" w:fill="FDFDFD"/>
        </w:rPr>
        <w:t>6台，</w:t>
      </w:r>
      <w:r w:rsidR="00580555">
        <w:rPr>
          <w:rFonts w:asciiTheme="minorEastAsia" w:hAnsiTheme="minorEastAsia" w:cs="Arial" w:hint="eastAsia"/>
          <w:color w:val="000000"/>
          <w:szCs w:val="21"/>
          <w:shd w:val="clear" w:color="auto" w:fill="FDFDFD"/>
        </w:rPr>
        <w:t>计3万元</w:t>
      </w:r>
      <w:r w:rsidR="00580555" w:rsidRPr="008C3CF7">
        <w:rPr>
          <w:rFonts w:asciiTheme="minorEastAsia" w:eastAsiaTheme="minorEastAsia" w:hAnsiTheme="minorEastAsia" w:cs="Arial" w:hint="eastAsia"/>
          <w:color w:val="000000"/>
          <w:szCs w:val="21"/>
          <w:shd w:val="clear" w:color="auto" w:fill="FDFDFD"/>
        </w:rPr>
        <w:t>；复印机1台</w:t>
      </w:r>
      <w:r w:rsidR="00580555">
        <w:rPr>
          <w:rFonts w:asciiTheme="minorEastAsia" w:hAnsiTheme="minorEastAsia" w:cs="Arial" w:hint="eastAsia"/>
          <w:color w:val="000000"/>
          <w:szCs w:val="21"/>
          <w:shd w:val="clear" w:color="auto" w:fill="FDFDFD"/>
        </w:rPr>
        <w:t>，计</w:t>
      </w:r>
      <w:r w:rsidR="00580555" w:rsidRPr="008C3CF7">
        <w:rPr>
          <w:rFonts w:asciiTheme="minorEastAsia" w:eastAsiaTheme="minorEastAsia" w:hAnsiTheme="minorEastAsia" w:cs="Arial" w:hint="eastAsia"/>
          <w:color w:val="000000"/>
          <w:szCs w:val="21"/>
          <w:shd w:val="clear" w:color="auto" w:fill="FDFDFD"/>
        </w:rPr>
        <w:t>3</w:t>
      </w:r>
      <w:r w:rsidR="00580555">
        <w:rPr>
          <w:rFonts w:asciiTheme="minorEastAsia" w:hAnsiTheme="minorEastAsia" w:cs="Arial" w:hint="eastAsia"/>
          <w:color w:val="000000"/>
          <w:szCs w:val="21"/>
          <w:shd w:val="clear" w:color="auto" w:fill="FDFDFD"/>
        </w:rPr>
        <w:t>.5万元；</w:t>
      </w:r>
      <w:r w:rsidR="00580555" w:rsidRPr="008C3CF7">
        <w:rPr>
          <w:rFonts w:asciiTheme="minorEastAsia" w:eastAsiaTheme="minorEastAsia" w:hAnsiTheme="minorEastAsia" w:cs="Arial" w:hint="eastAsia"/>
          <w:color w:val="000000"/>
          <w:szCs w:val="21"/>
          <w:shd w:val="clear" w:color="auto" w:fill="FDFDFD"/>
        </w:rPr>
        <w:t>掌上电脑</w:t>
      </w:r>
      <w:r w:rsidR="00580555">
        <w:rPr>
          <w:rFonts w:asciiTheme="minorEastAsia" w:hAnsiTheme="minorEastAsia" w:cs="Arial" w:hint="eastAsia"/>
          <w:color w:val="000000"/>
          <w:szCs w:val="21"/>
          <w:shd w:val="clear" w:color="auto" w:fill="FDFDFD"/>
        </w:rPr>
        <w:t>每台</w:t>
      </w:r>
      <w:r w:rsidR="00580555" w:rsidRPr="008C3CF7">
        <w:rPr>
          <w:rFonts w:asciiTheme="minorEastAsia" w:eastAsiaTheme="minorEastAsia" w:hAnsiTheme="minorEastAsia" w:cs="Arial" w:hint="eastAsia"/>
          <w:color w:val="000000"/>
          <w:szCs w:val="21"/>
          <w:shd w:val="clear" w:color="auto" w:fill="FDFDFD"/>
        </w:rPr>
        <w:t>5000</w:t>
      </w:r>
      <w:r w:rsidR="00580555">
        <w:rPr>
          <w:rFonts w:asciiTheme="minorEastAsia" w:hAnsiTheme="minorEastAsia" w:cs="Arial" w:hint="eastAsia"/>
          <w:color w:val="000000"/>
          <w:szCs w:val="21"/>
          <w:shd w:val="clear" w:color="auto" w:fill="FDFDFD"/>
        </w:rPr>
        <w:t>元</w:t>
      </w:r>
      <w:r w:rsidR="00D95C15">
        <w:rPr>
          <w:rFonts w:asciiTheme="minorEastAsia" w:hAnsiTheme="minorEastAsia" w:cs="Arial" w:hint="eastAsia"/>
          <w:color w:val="000000"/>
          <w:szCs w:val="21"/>
          <w:shd w:val="clear" w:color="auto" w:fill="FDFDFD"/>
        </w:rPr>
        <w:t>，购入</w:t>
      </w:r>
      <w:r w:rsidR="00580555">
        <w:rPr>
          <w:rFonts w:asciiTheme="minorEastAsia" w:hAnsiTheme="minorEastAsia" w:cs="Arial" w:hint="eastAsia"/>
          <w:color w:val="000000"/>
          <w:szCs w:val="21"/>
          <w:shd w:val="clear" w:color="auto" w:fill="FDFDFD"/>
        </w:rPr>
        <w:t>2台，计1万元</w:t>
      </w:r>
      <w:r>
        <w:rPr>
          <w:rFonts w:asciiTheme="minorEastAsia" w:eastAsiaTheme="minorEastAsia" w:hAnsiTheme="minorEastAsia" w:cs="Arial" w:hint="eastAsia"/>
          <w:color w:val="000000"/>
          <w:szCs w:val="21"/>
          <w:shd w:val="clear" w:color="auto" w:fill="FDFDFD"/>
        </w:rPr>
        <w:t>；</w:t>
      </w:r>
    </w:p>
    <w:p w:rsidR="00580555" w:rsidRDefault="0007345A" w:rsidP="00030FBE">
      <w:pPr>
        <w:adjustRightInd w:val="0"/>
        <w:snapToGrid w:val="0"/>
        <w:ind w:firstLine="540"/>
        <w:rPr>
          <w:rFonts w:asciiTheme="minorEastAsia" w:hAnsiTheme="minorEastAsia" w:cs="Arial"/>
          <w:color w:val="000000"/>
          <w:szCs w:val="21"/>
          <w:shd w:val="clear" w:color="auto" w:fill="FDFDFD"/>
        </w:rPr>
      </w:pPr>
      <w:r>
        <w:rPr>
          <w:rFonts w:asciiTheme="minorEastAsia" w:eastAsiaTheme="minorEastAsia" w:hAnsiTheme="minorEastAsia" w:cs="Arial" w:hint="eastAsia"/>
          <w:color w:val="000000"/>
          <w:szCs w:val="21"/>
          <w:shd w:val="clear" w:color="auto" w:fill="FDFDFD"/>
        </w:rPr>
        <w:lastRenderedPageBreak/>
        <w:t>2.</w:t>
      </w:r>
      <w:r w:rsidR="00580555" w:rsidRPr="008C3CF7">
        <w:rPr>
          <w:rFonts w:asciiTheme="minorEastAsia" w:eastAsiaTheme="minorEastAsia" w:hAnsiTheme="minorEastAsia" w:cs="Arial" w:hint="eastAsia"/>
          <w:color w:val="000000"/>
          <w:szCs w:val="21"/>
          <w:shd w:val="clear" w:color="auto" w:fill="FDFDFD"/>
        </w:rPr>
        <w:t>标准化建设21.57</w:t>
      </w:r>
      <w:r w:rsidR="00580555">
        <w:rPr>
          <w:rFonts w:asciiTheme="minorEastAsia" w:hAnsiTheme="minorEastAsia" w:cs="Arial" w:hint="eastAsia"/>
          <w:color w:val="000000"/>
          <w:szCs w:val="21"/>
          <w:shd w:val="clear" w:color="auto" w:fill="FDFDFD"/>
        </w:rPr>
        <w:t>万元</w:t>
      </w:r>
      <w:r>
        <w:rPr>
          <w:rFonts w:asciiTheme="minorEastAsia" w:eastAsiaTheme="minorEastAsia" w:hAnsiTheme="minorEastAsia" w:cs="Arial" w:hint="eastAsia"/>
          <w:color w:val="000000"/>
          <w:szCs w:val="21"/>
          <w:shd w:val="clear" w:color="auto" w:fill="FDFDFD"/>
        </w:rPr>
        <w:t>；</w:t>
      </w:r>
    </w:p>
    <w:p w:rsidR="00497772" w:rsidRDefault="0007345A" w:rsidP="00030FBE">
      <w:pPr>
        <w:adjustRightInd w:val="0"/>
        <w:snapToGrid w:val="0"/>
        <w:ind w:firstLine="540"/>
        <w:rPr>
          <w:rFonts w:asciiTheme="minorEastAsia" w:eastAsiaTheme="minorEastAsia" w:hAnsiTheme="minorEastAsia" w:cs="Arial"/>
          <w:color w:val="000000"/>
          <w:szCs w:val="21"/>
          <w:shd w:val="clear" w:color="auto" w:fill="FDFDFD"/>
        </w:rPr>
      </w:pPr>
      <w:r>
        <w:rPr>
          <w:rFonts w:asciiTheme="minorEastAsia" w:eastAsiaTheme="minorEastAsia" w:hAnsiTheme="minorEastAsia" w:cs="Arial" w:hint="eastAsia"/>
          <w:color w:val="000000"/>
          <w:szCs w:val="21"/>
          <w:shd w:val="clear" w:color="auto" w:fill="FDFDFD"/>
        </w:rPr>
        <w:t>3.</w:t>
      </w:r>
      <w:r w:rsidR="00580555" w:rsidRPr="008C3CF7">
        <w:rPr>
          <w:rFonts w:asciiTheme="minorEastAsia" w:eastAsiaTheme="minorEastAsia" w:hAnsiTheme="minorEastAsia" w:cs="Arial" w:hint="eastAsia"/>
          <w:color w:val="000000"/>
          <w:szCs w:val="21"/>
          <w:shd w:val="clear" w:color="auto" w:fill="FDFDFD"/>
        </w:rPr>
        <w:t>送达费明细4.29万</w:t>
      </w:r>
      <w:r>
        <w:rPr>
          <w:rFonts w:asciiTheme="minorEastAsia" w:eastAsiaTheme="minorEastAsia" w:hAnsiTheme="minorEastAsia" w:cs="Arial" w:hint="eastAsia"/>
          <w:color w:val="000000"/>
          <w:szCs w:val="21"/>
          <w:shd w:val="clear" w:color="auto" w:fill="FDFDFD"/>
        </w:rPr>
        <w:t>：</w:t>
      </w:r>
    </w:p>
    <w:p w:rsidR="00580555" w:rsidRDefault="0007345A" w:rsidP="00030FBE">
      <w:pPr>
        <w:adjustRightInd w:val="0"/>
        <w:snapToGrid w:val="0"/>
        <w:ind w:firstLine="540"/>
        <w:rPr>
          <w:rFonts w:asciiTheme="minorEastAsia" w:hAnsiTheme="minorEastAsia" w:cs="Arial"/>
          <w:color w:val="000000"/>
          <w:szCs w:val="21"/>
          <w:shd w:val="clear" w:color="auto" w:fill="FDFDFD"/>
        </w:rPr>
      </w:pPr>
      <w:r>
        <w:rPr>
          <w:rFonts w:asciiTheme="minorEastAsia" w:eastAsiaTheme="minorEastAsia" w:hAnsiTheme="minorEastAsia" w:cs="Arial" w:hint="eastAsia"/>
          <w:color w:val="000000"/>
          <w:szCs w:val="21"/>
          <w:shd w:val="clear" w:color="auto" w:fill="FDFDFD"/>
        </w:rPr>
        <w:t>（1）</w:t>
      </w:r>
      <w:r w:rsidR="00580555" w:rsidRPr="008C3CF7">
        <w:rPr>
          <w:rFonts w:asciiTheme="minorEastAsia" w:eastAsiaTheme="minorEastAsia" w:hAnsiTheme="minorEastAsia" w:cs="Arial" w:hint="eastAsia"/>
          <w:color w:val="000000"/>
          <w:szCs w:val="21"/>
          <w:shd w:val="clear" w:color="auto" w:fill="FDFDFD"/>
        </w:rPr>
        <w:t>预计全年案件约为600件（参考2018年立案数），其中需要特快专递费1.2</w:t>
      </w:r>
      <w:r w:rsidR="00497772">
        <w:rPr>
          <w:rFonts w:asciiTheme="minorEastAsia" w:eastAsiaTheme="minorEastAsia" w:hAnsiTheme="minorEastAsia" w:cs="Arial" w:hint="eastAsia"/>
          <w:color w:val="000000"/>
          <w:szCs w:val="21"/>
          <w:shd w:val="clear" w:color="auto" w:fill="FDFDFD"/>
        </w:rPr>
        <w:t>万元（</w:t>
      </w:r>
      <w:r w:rsidR="00580555" w:rsidRPr="008C3CF7">
        <w:rPr>
          <w:rFonts w:asciiTheme="minorEastAsia" w:eastAsiaTheme="minorEastAsia" w:hAnsiTheme="minorEastAsia" w:cs="Arial" w:hint="eastAsia"/>
          <w:color w:val="000000"/>
          <w:szCs w:val="21"/>
          <w:shd w:val="clear" w:color="auto" w:fill="FDFDFD"/>
        </w:rPr>
        <w:t>25元/份，480</w:t>
      </w:r>
      <w:r w:rsidR="00497772">
        <w:rPr>
          <w:rFonts w:asciiTheme="minorEastAsia" w:eastAsiaTheme="minorEastAsia" w:hAnsiTheme="minorEastAsia" w:cs="Arial" w:hint="eastAsia"/>
          <w:color w:val="000000"/>
          <w:szCs w:val="21"/>
          <w:shd w:val="clear" w:color="auto" w:fill="FDFDFD"/>
        </w:rPr>
        <w:t>次</w:t>
      </w:r>
      <w:r w:rsidR="00580555" w:rsidRPr="008C3CF7">
        <w:rPr>
          <w:rFonts w:asciiTheme="minorEastAsia" w:eastAsiaTheme="minorEastAsia" w:hAnsiTheme="minorEastAsia" w:cs="Arial" w:hint="eastAsia"/>
          <w:color w:val="000000"/>
          <w:szCs w:val="21"/>
          <w:shd w:val="clear" w:color="auto" w:fill="FDFDFD"/>
        </w:rPr>
        <w:t>）；公告费1.2万元</w:t>
      </w:r>
      <w:r w:rsidR="00497772">
        <w:rPr>
          <w:rFonts w:asciiTheme="minorEastAsia" w:eastAsiaTheme="minorEastAsia" w:hAnsiTheme="minorEastAsia" w:cs="Arial" w:hint="eastAsia"/>
          <w:color w:val="000000"/>
          <w:szCs w:val="21"/>
          <w:shd w:val="clear" w:color="auto" w:fill="FDFDFD"/>
        </w:rPr>
        <w:t>（</w:t>
      </w:r>
      <w:r w:rsidR="00580555" w:rsidRPr="008C3CF7">
        <w:rPr>
          <w:rFonts w:asciiTheme="minorEastAsia" w:eastAsiaTheme="minorEastAsia" w:hAnsiTheme="minorEastAsia" w:cs="Arial" w:hint="eastAsia"/>
          <w:color w:val="000000"/>
          <w:szCs w:val="21"/>
          <w:shd w:val="clear" w:color="auto" w:fill="FDFDFD"/>
        </w:rPr>
        <w:t>500元/次，计24人次/年</w:t>
      </w:r>
      <w:r w:rsidR="00497772">
        <w:rPr>
          <w:rFonts w:asciiTheme="minorEastAsia" w:eastAsiaTheme="minorEastAsia" w:hAnsiTheme="minorEastAsia" w:cs="Arial" w:hint="eastAsia"/>
          <w:color w:val="000000"/>
          <w:szCs w:val="21"/>
          <w:shd w:val="clear" w:color="auto" w:fill="FDFDFD"/>
        </w:rPr>
        <w:t>）</w:t>
      </w:r>
      <w:r w:rsidR="00580555" w:rsidRPr="008C3CF7">
        <w:rPr>
          <w:rFonts w:asciiTheme="minorEastAsia" w:eastAsiaTheme="minorEastAsia" w:hAnsiTheme="minorEastAsia" w:cs="Arial" w:hint="eastAsia"/>
          <w:color w:val="000000"/>
          <w:szCs w:val="21"/>
          <w:shd w:val="clear" w:color="auto" w:fill="FDFDFD"/>
        </w:rPr>
        <w:t>。</w:t>
      </w:r>
    </w:p>
    <w:p w:rsidR="00580555" w:rsidRDefault="0007345A" w:rsidP="00030FBE">
      <w:pPr>
        <w:adjustRightInd w:val="0"/>
        <w:snapToGrid w:val="0"/>
        <w:ind w:firstLine="540"/>
        <w:rPr>
          <w:shd w:val="clear" w:color="auto" w:fill="FDFDFD"/>
        </w:rPr>
      </w:pPr>
      <w:r>
        <w:rPr>
          <w:rFonts w:hint="eastAsia"/>
          <w:shd w:val="clear" w:color="auto" w:fill="FDFDFD"/>
        </w:rPr>
        <w:t>（2）</w:t>
      </w:r>
      <w:r w:rsidR="00580555" w:rsidRPr="008C3CF7">
        <w:rPr>
          <w:rFonts w:hint="eastAsia"/>
          <w:shd w:val="clear" w:color="auto" w:fill="FDFDFD"/>
        </w:rPr>
        <w:t>印刷材料费（含立案申请书、送达书、开庭通知书、授权委托书、调解书、裁决书、归档整卷用正副卷皮等一系列纸质材料）为14.8元/件</w:t>
      </w:r>
      <w:r>
        <w:rPr>
          <w:rFonts w:hint="eastAsia"/>
          <w:shd w:val="clear" w:color="auto" w:fill="FDFDFD"/>
        </w:rPr>
        <w:t>×</w:t>
      </w:r>
      <w:r w:rsidR="00580555" w:rsidRPr="008C3CF7">
        <w:rPr>
          <w:rFonts w:hint="eastAsia"/>
          <w:shd w:val="clear" w:color="auto" w:fill="FDFDFD"/>
        </w:rPr>
        <w:t>600件=0.89万元。</w:t>
      </w:r>
    </w:p>
    <w:p w:rsidR="00580555" w:rsidRPr="008C3CF7" w:rsidRDefault="0007345A" w:rsidP="00030FBE">
      <w:pPr>
        <w:adjustRightInd w:val="0"/>
        <w:snapToGrid w:val="0"/>
        <w:ind w:firstLine="540"/>
        <w:rPr>
          <w:sz w:val="28"/>
          <w:szCs w:val="28"/>
          <w:shd w:val="clear" w:color="auto" w:fill="FDFDFD"/>
        </w:rPr>
      </w:pPr>
      <w:r>
        <w:rPr>
          <w:rFonts w:hint="eastAsia"/>
          <w:shd w:val="clear" w:color="auto" w:fill="FDFDFD"/>
        </w:rPr>
        <w:t>（3）</w:t>
      </w:r>
      <w:r w:rsidR="00580555" w:rsidRPr="008C3CF7">
        <w:rPr>
          <w:rFonts w:hint="eastAsia"/>
          <w:shd w:val="clear" w:color="auto" w:fill="FDFDFD"/>
        </w:rPr>
        <w:t>1000份文件，10元/份×1000份=10000元，合计1万元。</w:t>
      </w:r>
    </w:p>
    <w:p w:rsidR="00527887" w:rsidRPr="00527887" w:rsidRDefault="00497772" w:rsidP="00030FBE">
      <w:pPr>
        <w:adjustRightInd w:val="0"/>
        <w:snapToGrid w:val="0"/>
        <w:ind w:firstLine="540"/>
        <w:rPr>
          <w:shd w:val="clear" w:color="auto" w:fill="FDFDFD"/>
        </w:rPr>
      </w:pPr>
      <w:r>
        <w:rPr>
          <w:rFonts w:hint="eastAsia"/>
          <w:shd w:val="clear" w:color="auto" w:fill="FDFDFD"/>
        </w:rPr>
        <w:t>以上共计</w:t>
      </w:r>
      <w:r w:rsidR="00580555">
        <w:rPr>
          <w:rFonts w:hint="eastAsia"/>
          <w:shd w:val="clear" w:color="auto" w:fill="FDFDFD"/>
        </w:rPr>
        <w:t>33.36</w:t>
      </w:r>
      <w:r w:rsidR="00527887">
        <w:rPr>
          <w:rFonts w:hint="eastAsia"/>
          <w:shd w:val="clear" w:color="auto" w:fill="FDFDFD"/>
        </w:rPr>
        <w:t>万元</w:t>
      </w:r>
      <w:r w:rsidR="001272C2">
        <w:rPr>
          <w:rFonts w:hint="eastAsia"/>
          <w:shd w:val="clear" w:color="auto" w:fill="FDFDFD"/>
        </w:rPr>
        <w:t>。</w:t>
      </w:r>
    </w:p>
    <w:p w:rsidR="00527887" w:rsidRDefault="00527887" w:rsidP="00030FBE">
      <w:pPr>
        <w:adjustRightInd w:val="0"/>
        <w:snapToGrid w:val="0"/>
        <w:ind w:firstLine="540"/>
        <w:rPr>
          <w:kern w:val="0"/>
        </w:rPr>
      </w:pPr>
      <w:bookmarkStart w:id="14" w:name="_Toc27830079"/>
      <w:r>
        <w:rPr>
          <w:rFonts w:hint="eastAsia"/>
        </w:rPr>
        <w:t>本项目为2020年新增项目，</w:t>
      </w:r>
      <w:r>
        <w:rPr>
          <w:rFonts w:hint="eastAsia"/>
          <w:kern w:val="0"/>
        </w:rPr>
        <w:t>项目资金测算时根据相关文件标准，</w:t>
      </w:r>
      <w:r w:rsidR="0007345A">
        <w:rPr>
          <w:rFonts w:hint="eastAsia"/>
          <w:kern w:val="0"/>
        </w:rPr>
        <w:t>并</w:t>
      </w:r>
      <w:r w:rsidR="00497772">
        <w:rPr>
          <w:rFonts w:hint="eastAsia"/>
          <w:kern w:val="0"/>
        </w:rPr>
        <w:t>参考市场价格</w:t>
      </w:r>
      <w:r w:rsidR="0007345A">
        <w:rPr>
          <w:rFonts w:hint="eastAsia"/>
          <w:kern w:val="0"/>
        </w:rPr>
        <w:t>确定</w:t>
      </w:r>
      <w:r w:rsidR="00497772">
        <w:rPr>
          <w:rFonts w:hint="eastAsia"/>
          <w:kern w:val="0"/>
        </w:rPr>
        <w:t>，</w:t>
      </w:r>
      <w:r w:rsidR="0007345A">
        <w:rPr>
          <w:rFonts w:hint="eastAsia"/>
          <w:kern w:val="0"/>
        </w:rPr>
        <w:t>资金测算</w:t>
      </w:r>
      <w:r>
        <w:rPr>
          <w:rFonts w:hint="eastAsia"/>
          <w:kern w:val="0"/>
        </w:rPr>
        <w:t>依据充分，符合公共财政要求、财政资金供给的范围和财政资金支持方向，投入资源及成本与预期产出及效果匹配度较高，项目资金全部来源于市级财政资金，不存在重复投入的风险。</w:t>
      </w:r>
    </w:p>
    <w:p w:rsidR="005C7400" w:rsidRPr="00C034A4" w:rsidRDefault="005C7400" w:rsidP="00030FBE">
      <w:pPr>
        <w:pStyle w:val="2"/>
        <w:adjustRightInd w:val="0"/>
        <w:snapToGrid w:val="0"/>
        <w:ind w:firstLine="562"/>
      </w:pPr>
      <w:r w:rsidRPr="00AF6099">
        <w:rPr>
          <w:rFonts w:hint="eastAsia"/>
        </w:rPr>
        <w:t>（四）实施方案可行性</w:t>
      </w:r>
      <w:bookmarkEnd w:id="14"/>
    </w:p>
    <w:p w:rsidR="00580555" w:rsidRDefault="00D95C15" w:rsidP="00030FBE">
      <w:pPr>
        <w:adjustRightInd w:val="0"/>
        <w:snapToGrid w:val="0"/>
        <w:ind w:firstLine="540"/>
      </w:pPr>
      <w:bookmarkStart w:id="15" w:name="_Toc27830080"/>
      <w:r>
        <w:rPr>
          <w:rFonts w:hint="eastAsia"/>
        </w:rPr>
        <w:t>本项目严格</w:t>
      </w:r>
      <w:r w:rsidR="00834DD3">
        <w:rPr>
          <w:rFonts w:hint="eastAsia"/>
        </w:rPr>
        <w:t>按照</w:t>
      </w:r>
      <w:r w:rsidR="00580555" w:rsidRPr="00580555">
        <w:rPr>
          <w:rFonts w:hint="eastAsia"/>
        </w:rPr>
        <w:t>《劳动人事争议仲裁院建设与管理规范》</w:t>
      </w:r>
      <w:r w:rsidR="00834DD3">
        <w:rPr>
          <w:rFonts w:hint="eastAsia"/>
        </w:rPr>
        <w:t>的</w:t>
      </w:r>
      <w:r w:rsidR="00834DD3" w:rsidRPr="00580555">
        <w:rPr>
          <w:rFonts w:hint="eastAsia"/>
        </w:rPr>
        <w:t>标准</w:t>
      </w:r>
      <w:r w:rsidR="00580555" w:rsidRPr="00580555">
        <w:rPr>
          <w:rFonts w:hint="eastAsia"/>
        </w:rPr>
        <w:t>，</w:t>
      </w:r>
      <w:r w:rsidR="00834DD3">
        <w:rPr>
          <w:rFonts w:hint="eastAsia"/>
        </w:rPr>
        <w:t>以及</w:t>
      </w:r>
      <w:r w:rsidRPr="00D95C15">
        <w:rPr>
          <w:rFonts w:hint="eastAsia"/>
        </w:rPr>
        <w:t>部门职责要求组织实施，年初确定工作目标后，经会议研究决定组织实施，项目实施路线完整、合理，项目组织、进度安排合理，与项目有关的基础设施条件能够保障项目的顺利进行。</w:t>
      </w:r>
    </w:p>
    <w:p w:rsidR="005F3C4F" w:rsidRDefault="005F3C4F" w:rsidP="00030FBE">
      <w:pPr>
        <w:adjustRightInd w:val="0"/>
        <w:snapToGrid w:val="0"/>
        <w:ind w:firstLine="540"/>
      </w:pPr>
      <w:r>
        <w:rPr>
          <w:rFonts w:hint="eastAsia"/>
        </w:rPr>
        <w:t>市</w:t>
      </w:r>
      <w:proofErr w:type="gramStart"/>
      <w:r>
        <w:rPr>
          <w:rFonts w:hint="eastAsia"/>
        </w:rPr>
        <w:t>人社局</w:t>
      </w:r>
      <w:proofErr w:type="gramEnd"/>
      <w:r w:rsidR="00336366">
        <w:rPr>
          <w:rFonts w:hint="eastAsia"/>
        </w:rPr>
        <w:t>下设</w:t>
      </w:r>
      <w:r>
        <w:rPr>
          <w:rFonts w:hint="eastAsia"/>
        </w:rPr>
        <w:t>劳动人事争议仲裁院，具体负责贯彻执行和宣传有关劳动人事争议的法律法规；组织实施本市劳动人事争议规章、政策和劳动人事争议调解仲裁工作中长期规划</w:t>
      </w:r>
      <w:r w:rsidR="00336366">
        <w:rPr>
          <w:rFonts w:hint="eastAsia"/>
        </w:rPr>
        <w:t>；</w:t>
      </w:r>
      <w:r>
        <w:rPr>
          <w:rFonts w:hint="eastAsia"/>
        </w:rPr>
        <w:t>处理本级管辖内发生的劳动人事争议案件；对下级劳动人事争议调解仲裁工作进行业务指导和监督</w:t>
      </w:r>
      <w:r w:rsidR="00336366">
        <w:rPr>
          <w:rFonts w:hint="eastAsia"/>
        </w:rPr>
        <w:t>；</w:t>
      </w:r>
      <w:r>
        <w:rPr>
          <w:rFonts w:hint="eastAsia"/>
        </w:rPr>
        <w:t>负责开展劳动人事争议预防并对本级管辖内劳动人事争议调解组织进行业务指导；组织实施全市的劳动人事争议调解人员业务培训</w:t>
      </w:r>
      <w:r w:rsidR="00336366">
        <w:rPr>
          <w:rFonts w:hint="eastAsia"/>
        </w:rPr>
        <w:t>；</w:t>
      </w:r>
      <w:r>
        <w:rPr>
          <w:rFonts w:hint="eastAsia"/>
        </w:rPr>
        <w:t>承担市劳</w:t>
      </w:r>
      <w:r>
        <w:rPr>
          <w:rFonts w:hint="eastAsia"/>
        </w:rPr>
        <w:lastRenderedPageBreak/>
        <w:t>动人事争议仲裁委员会的日常工作；根据市劳动人事争议仲裁委员会的授权，负责本级管辖内专、兼职仲裁员的聘任和管理工作</w:t>
      </w:r>
      <w:r w:rsidR="00336366">
        <w:rPr>
          <w:rFonts w:hint="eastAsia"/>
        </w:rPr>
        <w:t>；</w:t>
      </w:r>
      <w:r>
        <w:rPr>
          <w:rFonts w:hint="eastAsia"/>
        </w:rPr>
        <w:t>承办省劳动人事争议仲裁委员会授权或交办以及市人力资源和社会保障局交办的其他工作。</w:t>
      </w:r>
      <w:r w:rsidR="00336366">
        <w:rPr>
          <w:rFonts w:hint="eastAsia"/>
        </w:rPr>
        <w:t>单位</w:t>
      </w:r>
      <w:r w:rsidR="007F26AC" w:rsidRPr="007F26AC">
        <w:rPr>
          <w:rFonts w:hint="eastAsia"/>
        </w:rPr>
        <w:t>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527887" w:rsidRDefault="00527887" w:rsidP="00030FBE">
      <w:pPr>
        <w:adjustRightInd w:val="0"/>
        <w:snapToGrid w:val="0"/>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作为人力资源管理的职能部门，具有项目实施的专业知识储备与人才保障，部门组织机构健全，无不确定因素和风险，能够保障项目的顺利实施。</w:t>
      </w:r>
    </w:p>
    <w:p w:rsidR="006953FC" w:rsidRPr="00C034A4" w:rsidRDefault="00220B52" w:rsidP="00030FBE">
      <w:pPr>
        <w:pStyle w:val="2"/>
        <w:adjustRightInd w:val="0"/>
        <w:snapToGrid w:val="0"/>
        <w:ind w:firstLine="562"/>
      </w:pPr>
      <w:r w:rsidRPr="00C034A4">
        <w:rPr>
          <w:rFonts w:hint="eastAsia"/>
        </w:rPr>
        <w:t>（五）筹资合</w:t>
      </w:r>
      <w:proofErr w:type="gramStart"/>
      <w:r w:rsidRPr="00C034A4">
        <w:rPr>
          <w:rFonts w:hint="eastAsia"/>
        </w:rPr>
        <w:t>规</w:t>
      </w:r>
      <w:proofErr w:type="gramEnd"/>
      <w:r w:rsidRPr="00C034A4">
        <w:rPr>
          <w:rFonts w:hint="eastAsia"/>
        </w:rPr>
        <w:t>性</w:t>
      </w:r>
      <w:bookmarkEnd w:id="15"/>
    </w:p>
    <w:p w:rsidR="00220B52" w:rsidRPr="00663AB0" w:rsidRDefault="00220B52" w:rsidP="00030FBE">
      <w:pPr>
        <w:adjustRightInd w:val="0"/>
        <w:snapToGrid w:val="0"/>
        <w:ind w:firstLine="540"/>
      </w:pPr>
      <w:r w:rsidRPr="00663AB0">
        <w:rPr>
          <w:rFonts w:hint="eastAsia"/>
        </w:rPr>
        <w:t>本项</w:t>
      </w:r>
      <w:r w:rsidRPr="00C034A4">
        <w:rPr>
          <w:rFonts w:hint="eastAsia"/>
        </w:rPr>
        <w:t>目预算与绩效目标、项目内容相匹配，预算编制符合相关规定，编制依据充分，</w:t>
      </w:r>
      <w:r w:rsidRPr="00663AB0">
        <w:rPr>
          <w:rFonts w:hint="eastAsia"/>
        </w:rPr>
        <w:t>投入产出较为合理，属公共财政支持范围，财政支持方式科学合理。</w:t>
      </w:r>
    </w:p>
    <w:p w:rsidR="00220B52" w:rsidRPr="00C034A4" w:rsidRDefault="00220B52" w:rsidP="00030FBE">
      <w:pPr>
        <w:pStyle w:val="2"/>
        <w:adjustRightInd w:val="0"/>
        <w:snapToGrid w:val="0"/>
        <w:ind w:firstLine="562"/>
      </w:pPr>
      <w:bookmarkStart w:id="16" w:name="_Toc27830081"/>
      <w:r w:rsidRPr="00C034A4">
        <w:rPr>
          <w:rFonts w:hint="eastAsia"/>
        </w:rPr>
        <w:t>（六）总体结论</w:t>
      </w:r>
      <w:bookmarkEnd w:id="16"/>
    </w:p>
    <w:p w:rsidR="00220B52" w:rsidRPr="00C034A4" w:rsidRDefault="00220B52" w:rsidP="00030FBE">
      <w:pPr>
        <w:adjustRightInd w:val="0"/>
        <w:snapToGrid w:val="0"/>
        <w:ind w:firstLine="540"/>
      </w:pPr>
      <w:r w:rsidRPr="00C034A4">
        <w:rPr>
          <w:rFonts w:hint="eastAsia"/>
        </w:rPr>
        <w:t>项目相关性显著，绩效可实现性较强，实施过程控制有效，预期绩效具有一定可持续性，且财政资金投入风险可控。综合评价，对该项目应“予以支持”。</w:t>
      </w:r>
    </w:p>
    <w:p w:rsidR="00220B52" w:rsidRPr="00C034A4" w:rsidRDefault="00220B52" w:rsidP="00030FBE">
      <w:pPr>
        <w:pStyle w:val="1"/>
        <w:adjustRightInd w:val="0"/>
        <w:snapToGrid w:val="0"/>
        <w:ind w:firstLine="643"/>
      </w:pPr>
      <w:bookmarkStart w:id="17" w:name="_Toc27830082"/>
      <w:r w:rsidRPr="00C034A4">
        <w:rPr>
          <w:rFonts w:hint="eastAsia"/>
        </w:rPr>
        <w:t>四、评估的相关建议</w:t>
      </w:r>
      <w:bookmarkEnd w:id="17"/>
    </w:p>
    <w:p w:rsidR="00834DD3" w:rsidRDefault="005F3C4F" w:rsidP="00030FBE">
      <w:pPr>
        <w:adjustRightInd w:val="0"/>
        <w:snapToGrid w:val="0"/>
        <w:ind w:firstLine="540"/>
        <w:rPr>
          <w:kern w:val="0"/>
        </w:rPr>
      </w:pPr>
      <w:bookmarkStart w:id="18" w:name="_Toc27830083"/>
      <w:r w:rsidRPr="005F3C4F">
        <w:rPr>
          <w:kern w:val="0"/>
        </w:rPr>
        <w:t>（一）</w:t>
      </w:r>
      <w:r w:rsidR="00834DD3" w:rsidRPr="00834DD3">
        <w:rPr>
          <w:rFonts w:hint="eastAsia"/>
          <w:kern w:val="0"/>
        </w:rPr>
        <w:t>积极宣传劳动保障政策法规，千方百计调解，引导当事人和解。要把劳动保障政策法规宣传、调解贯穿于</w:t>
      </w:r>
      <w:proofErr w:type="gramStart"/>
      <w:r w:rsidR="00834DD3" w:rsidRPr="00834DD3">
        <w:rPr>
          <w:rFonts w:hint="eastAsia"/>
          <w:kern w:val="0"/>
        </w:rPr>
        <w:t>仲裁全</w:t>
      </w:r>
      <w:proofErr w:type="gramEnd"/>
      <w:r w:rsidR="00834DD3" w:rsidRPr="00834DD3">
        <w:rPr>
          <w:rFonts w:hint="eastAsia"/>
          <w:kern w:val="0"/>
        </w:rPr>
        <w:t>过程，充分听取当事人对事实和理由的陈述，动之以情，晓之以理，约之以法，情理法并用，耐心疏导，帮助</w:t>
      </w:r>
      <w:proofErr w:type="gramStart"/>
      <w:r w:rsidR="00834DD3" w:rsidRPr="00834DD3">
        <w:rPr>
          <w:rFonts w:hint="eastAsia"/>
          <w:kern w:val="0"/>
        </w:rPr>
        <w:t>其达成</w:t>
      </w:r>
      <w:proofErr w:type="gramEnd"/>
      <w:r w:rsidR="00834DD3" w:rsidRPr="00834DD3">
        <w:rPr>
          <w:rFonts w:hint="eastAsia"/>
          <w:kern w:val="0"/>
        </w:rPr>
        <w:t>和解协议，督促其履行协议内容，使争议及</w:t>
      </w:r>
      <w:r w:rsidR="00834DD3" w:rsidRPr="00834DD3">
        <w:rPr>
          <w:rFonts w:hint="eastAsia"/>
          <w:kern w:val="0"/>
        </w:rPr>
        <w:lastRenderedPageBreak/>
        <w:t>时彻底解决，恢复和构建和谐稳定的劳动关系。</w:t>
      </w:r>
    </w:p>
    <w:p w:rsidR="00834DD3" w:rsidRDefault="00834DD3" w:rsidP="00030FBE">
      <w:pPr>
        <w:adjustRightInd w:val="0"/>
        <w:snapToGrid w:val="0"/>
        <w:ind w:firstLine="540"/>
        <w:rPr>
          <w:kern w:val="0"/>
        </w:rPr>
      </w:pPr>
      <w:r w:rsidRPr="005F3C4F">
        <w:rPr>
          <w:kern w:val="0"/>
        </w:rPr>
        <w:t>（二）</w:t>
      </w:r>
      <w:r w:rsidRPr="00834DD3">
        <w:rPr>
          <w:rFonts w:hint="eastAsia"/>
          <w:kern w:val="0"/>
        </w:rPr>
        <w:t>发出受理案件通知和应诉通知时向当事人书面告知仲裁权利和义务，以利于当事</w:t>
      </w:r>
      <w:r>
        <w:rPr>
          <w:rFonts w:hint="eastAsia"/>
          <w:kern w:val="0"/>
        </w:rPr>
        <w:t>人研究、了解、充分行使仲裁权利，全面履行仲裁义务，维护实体</w:t>
      </w:r>
      <w:r w:rsidR="006D3AB4">
        <w:rPr>
          <w:rFonts w:hint="eastAsia"/>
          <w:kern w:val="0"/>
        </w:rPr>
        <w:t>权益</w:t>
      </w:r>
      <w:r>
        <w:rPr>
          <w:rFonts w:hint="eastAsia"/>
          <w:kern w:val="0"/>
        </w:rPr>
        <w:t>；</w:t>
      </w:r>
      <w:r w:rsidRPr="00834DD3">
        <w:rPr>
          <w:rFonts w:hint="eastAsia"/>
          <w:kern w:val="0"/>
        </w:rPr>
        <w:t>发出受理案件通知和应诉通知时应向当事人发出书面举证通知，明确举证期限，公平合理分配举证责任</w:t>
      </w:r>
      <w:r>
        <w:rPr>
          <w:rFonts w:hint="eastAsia"/>
          <w:kern w:val="0"/>
        </w:rPr>
        <w:t>；</w:t>
      </w:r>
      <w:r w:rsidRPr="00834DD3">
        <w:rPr>
          <w:rFonts w:hint="eastAsia"/>
          <w:kern w:val="0"/>
        </w:rPr>
        <w:t>发出受理案件通知和应诉通知时应书面告知当事人仲裁庭组成人员，以利于当事人了解仲裁庭组成人员是否有应当回避情形，决定是否申请仲裁庭组成人员回避。</w:t>
      </w:r>
    </w:p>
    <w:p w:rsidR="00834DD3" w:rsidRDefault="00834DD3" w:rsidP="00030FBE">
      <w:pPr>
        <w:adjustRightInd w:val="0"/>
        <w:snapToGrid w:val="0"/>
        <w:ind w:firstLine="540"/>
        <w:rPr>
          <w:kern w:val="0"/>
        </w:rPr>
      </w:pPr>
      <w:r>
        <w:rPr>
          <w:rFonts w:hint="eastAsia"/>
          <w:kern w:val="0"/>
        </w:rPr>
        <w:t>（三</w:t>
      </w:r>
      <w:r w:rsidRPr="00834DD3">
        <w:rPr>
          <w:rFonts w:hint="eastAsia"/>
          <w:kern w:val="0"/>
        </w:rPr>
        <w:t>）提高绩效目标申报表填制水平</w:t>
      </w:r>
      <w:r w:rsidR="006D3AB4">
        <w:rPr>
          <w:rFonts w:hint="eastAsia"/>
          <w:kern w:val="0"/>
        </w:rPr>
        <w:t>。</w:t>
      </w:r>
      <w:r w:rsidRPr="00834DD3">
        <w:rPr>
          <w:rFonts w:hint="eastAsia"/>
          <w:kern w:val="0"/>
        </w:rPr>
        <w:t>总结绩效目标填报经验，进一步强化绩效目标填报培训，通过学习绩效目标相关理论知识和绩效目标的设置方法，提高相关人员的填报水平；加强绩效目标审核，对于填制不规范的绩效目标，提出修改意见并反馈给相关科室，确保绩效目标编制的规范性。</w:t>
      </w:r>
    </w:p>
    <w:p w:rsidR="00220B52" w:rsidRPr="00C034A4" w:rsidRDefault="00E264B7" w:rsidP="00030FBE">
      <w:pPr>
        <w:pStyle w:val="1"/>
        <w:adjustRightInd w:val="0"/>
        <w:snapToGrid w:val="0"/>
        <w:ind w:firstLine="643"/>
      </w:pPr>
      <w:r w:rsidRPr="00C034A4">
        <w:rPr>
          <w:rFonts w:hint="eastAsia"/>
        </w:rPr>
        <w:t>五、其他需要说明的问题</w:t>
      </w:r>
      <w:bookmarkEnd w:id="18"/>
    </w:p>
    <w:p w:rsidR="00E264B7" w:rsidRDefault="00E264B7" w:rsidP="00030FBE">
      <w:pPr>
        <w:adjustRightInd w:val="0"/>
        <w:snapToGrid w:val="0"/>
        <w:ind w:firstLine="540"/>
      </w:pPr>
      <w:r w:rsidRPr="00C034A4">
        <w:rPr>
          <w:rFonts w:hint="eastAsia"/>
        </w:rPr>
        <w:t>本报告是评估机构根据淄博市</w:t>
      </w:r>
      <w:r w:rsidR="0098480E">
        <w:rPr>
          <w:rFonts w:hint="eastAsia"/>
        </w:rPr>
        <w:t>人力资源</w:t>
      </w:r>
      <w:r w:rsidR="00DC0F4C">
        <w:rPr>
          <w:rFonts w:hint="eastAsia"/>
        </w:rPr>
        <w:t>和</w:t>
      </w:r>
      <w:r w:rsidR="0098480E">
        <w:rPr>
          <w:rFonts w:hint="eastAsia"/>
        </w:rPr>
        <w:t>社会保障局</w:t>
      </w:r>
      <w:r w:rsidRPr="00C034A4">
        <w:rPr>
          <w:rFonts w:hint="eastAsia"/>
        </w:rPr>
        <w:t>所提供的材料进行全面分析与评估，结合现场考察情况，在专家评价意见的基础上综合形成的。报告重点针对项目20</w:t>
      </w:r>
      <w:r w:rsidR="0098480E">
        <w:rPr>
          <w:rFonts w:hint="eastAsia"/>
        </w:rPr>
        <w:t>20</w:t>
      </w:r>
      <w:r w:rsidRPr="00C034A4">
        <w:rPr>
          <w:rFonts w:hint="eastAsia"/>
        </w:rPr>
        <w:t>年的预算申报进行评估，报告的结论与意见是参考性的，仅供财政部门批复预算时使用，不做其他用途。</w:t>
      </w:r>
    </w:p>
    <w:p w:rsidR="00E264B7" w:rsidRPr="00C034A4" w:rsidRDefault="00E264B7" w:rsidP="00030FBE">
      <w:pPr>
        <w:pStyle w:val="1"/>
        <w:adjustRightInd w:val="0"/>
        <w:snapToGrid w:val="0"/>
        <w:ind w:firstLine="643"/>
      </w:pPr>
      <w:bookmarkStart w:id="19" w:name="_Toc27830084"/>
      <w:r w:rsidRPr="00C034A4">
        <w:rPr>
          <w:rFonts w:hint="eastAsia"/>
        </w:rPr>
        <w:t>六、附件</w:t>
      </w:r>
      <w:bookmarkEnd w:id="19"/>
    </w:p>
    <w:p w:rsidR="00F11AB2" w:rsidRDefault="00F11AB2" w:rsidP="00030FBE">
      <w:pPr>
        <w:adjustRightInd w:val="0"/>
        <w:snapToGrid w:val="0"/>
        <w:ind w:firstLine="540"/>
      </w:pPr>
      <w:r>
        <w:rPr>
          <w:rFonts w:hint="eastAsia"/>
        </w:rPr>
        <w:t>附件1：事前绩效评估评分指标体系</w:t>
      </w:r>
    </w:p>
    <w:p w:rsidR="00F11AB2" w:rsidRDefault="00F11AB2" w:rsidP="00030FBE">
      <w:pPr>
        <w:adjustRightInd w:val="0"/>
        <w:snapToGrid w:val="0"/>
        <w:ind w:firstLine="540"/>
      </w:pPr>
      <w:r>
        <w:rPr>
          <w:rFonts w:hint="eastAsia"/>
        </w:rPr>
        <w:t>附件2：项目支出绩效目标申报表</w:t>
      </w:r>
    </w:p>
    <w:p w:rsidR="00C6033C" w:rsidRDefault="00F11AB2" w:rsidP="00030FBE">
      <w:pPr>
        <w:adjustRightInd w:val="0"/>
        <w:snapToGrid w:val="0"/>
        <w:ind w:firstLine="540"/>
      </w:pPr>
      <w:r>
        <w:rPr>
          <w:rFonts w:hint="eastAsia"/>
        </w:rPr>
        <w:t>附件3：专家及工作组情况表</w:t>
      </w:r>
    </w:p>
    <w:p w:rsidR="00DE7373" w:rsidRDefault="00DE7373" w:rsidP="00030FBE">
      <w:pPr>
        <w:adjustRightInd w:val="0"/>
        <w:snapToGrid w:val="0"/>
        <w:ind w:firstLine="540"/>
        <w:rPr>
          <w:rFonts w:hAnsi="宋体" w:cs="宋体"/>
          <w:szCs w:val="27"/>
        </w:rPr>
      </w:pPr>
    </w:p>
    <w:p w:rsidR="00C6033C" w:rsidRDefault="00C6033C" w:rsidP="00030FBE">
      <w:pPr>
        <w:adjustRightInd w:val="0"/>
        <w:snapToGrid w:val="0"/>
        <w:ind w:firstLineChars="850" w:firstLine="2295"/>
        <w:rPr>
          <w:rFonts w:hAnsi="宋体" w:cs="宋体"/>
          <w:szCs w:val="27"/>
        </w:rPr>
      </w:pPr>
      <w:r>
        <w:rPr>
          <w:rFonts w:hAnsi="宋体" w:cs="宋体" w:hint="eastAsia"/>
          <w:szCs w:val="27"/>
        </w:rPr>
        <w:t xml:space="preserve">              山东正源智库信息咨询有限公司</w:t>
      </w:r>
    </w:p>
    <w:p w:rsidR="00C6033C" w:rsidRDefault="00C6033C" w:rsidP="00030FBE">
      <w:pPr>
        <w:adjustRightInd w:val="0"/>
        <w:snapToGrid w:val="0"/>
        <w:ind w:firstLine="540"/>
        <w:rPr>
          <w:rFonts w:hAnsi="宋体" w:cs="宋体"/>
          <w:szCs w:val="27"/>
        </w:rPr>
      </w:pPr>
      <w:r>
        <w:rPr>
          <w:rFonts w:hAnsi="宋体" w:cs="宋体" w:hint="eastAsia"/>
          <w:szCs w:val="27"/>
        </w:rPr>
        <w:t xml:space="preserve">                                  2019年12月21日</w:t>
      </w:r>
    </w:p>
    <w:sectPr w:rsidR="00C6033C" w:rsidSect="00F11AB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0E7" w:rsidRDefault="00A630E7" w:rsidP="00C034A4">
      <w:pPr>
        <w:ind w:firstLine="540"/>
      </w:pPr>
      <w:r>
        <w:separator/>
      </w:r>
    </w:p>
  </w:endnote>
  <w:endnote w:type="continuationSeparator" w:id="0">
    <w:p w:rsidR="00A630E7" w:rsidRDefault="00A630E7" w:rsidP="00C034A4">
      <w:pPr>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C6033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526183"/>
      <w:docPartObj>
        <w:docPartGallery w:val="Page Numbers (Bottom of Page)"/>
        <w:docPartUnique/>
      </w:docPartObj>
    </w:sdtPr>
    <w:sdtEndPr/>
    <w:sdtContent>
      <w:p w:rsidR="00F11AB2" w:rsidRDefault="003F3870" w:rsidP="00F11AB2">
        <w:pPr>
          <w:pStyle w:val="a4"/>
          <w:ind w:firstLine="360"/>
          <w:jc w:val="center"/>
        </w:pPr>
        <w:r>
          <w:fldChar w:fldCharType="begin"/>
        </w:r>
        <w:r w:rsidR="00F11AB2">
          <w:instrText>PAGE   \* MERGEFORMAT</w:instrText>
        </w:r>
        <w:r>
          <w:fldChar w:fldCharType="separate"/>
        </w:r>
        <w:r w:rsidR="00DF3DDF" w:rsidRPr="00DF3DDF">
          <w:rPr>
            <w:noProof/>
            <w:lang w:val="zh-CN"/>
          </w:rPr>
          <w:t>3</w:t>
        </w:r>
        <w:r>
          <w:fldChar w:fldCharType="end"/>
        </w:r>
      </w:p>
    </w:sdtContent>
  </w:sdt>
  <w:p w:rsidR="00C6033C" w:rsidRDefault="00C6033C" w:rsidP="00C6033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A51" w:rsidRDefault="007A6A51" w:rsidP="007A6A51">
    <w:pPr>
      <w:pStyle w:val="a4"/>
      <w:ind w:firstLine="360"/>
      <w:jc w:val="center"/>
    </w:pPr>
  </w:p>
  <w:p w:rsidR="00C6033C" w:rsidRDefault="00C6033C" w:rsidP="00C6033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0E7" w:rsidRDefault="00A630E7" w:rsidP="00C034A4">
      <w:pPr>
        <w:ind w:firstLine="540"/>
      </w:pPr>
      <w:r>
        <w:separator/>
      </w:r>
    </w:p>
  </w:footnote>
  <w:footnote w:type="continuationSeparator" w:id="0">
    <w:p w:rsidR="00A630E7" w:rsidRDefault="00A630E7" w:rsidP="00C034A4">
      <w:pPr>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C6033C">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Pr="0025025E" w:rsidRDefault="00807987" w:rsidP="00030FBE">
    <w:pPr>
      <w:pStyle w:val="a3"/>
      <w:tabs>
        <w:tab w:val="left" w:pos="4218"/>
        <w:tab w:val="center" w:pos="4333"/>
      </w:tabs>
      <w:spacing w:line="240" w:lineRule="auto"/>
      <w:ind w:firstLineChars="250" w:firstLine="450"/>
      <w:jc w:val="left"/>
      <w:rPr>
        <w:rFonts w:ascii="楷体" w:eastAsia="楷体" w:hAnsi="楷体"/>
        <w:i/>
      </w:rPr>
    </w:pPr>
    <w:r w:rsidRPr="0025025E">
      <w:rPr>
        <w:rFonts w:ascii="楷体" w:eastAsia="楷体" w:hAnsi="楷体"/>
        <w:i/>
      </w:rPr>
      <w:tab/>
    </w:r>
    <w:r w:rsidR="00497772" w:rsidRPr="0025025E">
      <w:rPr>
        <w:rFonts w:ascii="楷体" w:eastAsia="楷体" w:hAnsi="楷体" w:hint="eastAsia"/>
        <w:i/>
      </w:rPr>
      <w:t xml:space="preserve">                                                                      </w:t>
    </w:r>
    <w:r w:rsidRPr="0025025E">
      <w:rPr>
        <w:rFonts w:ascii="楷体" w:eastAsia="楷体" w:hAnsi="楷体" w:hint="eastAsia"/>
        <w:i/>
      </w:rPr>
      <w:t>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807987">
    <w:pPr>
      <w:ind w:firstLine="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35"/>
  <w:drawingGridVerticalSpacing w:val="36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00F5"/>
    <w:rsid w:val="00030FBE"/>
    <w:rsid w:val="00035CE3"/>
    <w:rsid w:val="00042149"/>
    <w:rsid w:val="00056A56"/>
    <w:rsid w:val="00071656"/>
    <w:rsid w:val="0007345A"/>
    <w:rsid w:val="00097726"/>
    <w:rsid w:val="000978C7"/>
    <w:rsid w:val="000F04C9"/>
    <w:rsid w:val="001272C2"/>
    <w:rsid w:val="0016479C"/>
    <w:rsid w:val="001B40DE"/>
    <w:rsid w:val="001C6913"/>
    <w:rsid w:val="001D00F5"/>
    <w:rsid w:val="00220B52"/>
    <w:rsid w:val="0025025E"/>
    <w:rsid w:val="002A2798"/>
    <w:rsid w:val="00305A09"/>
    <w:rsid w:val="00336366"/>
    <w:rsid w:val="00382D1C"/>
    <w:rsid w:val="00387F69"/>
    <w:rsid w:val="003B3CA1"/>
    <w:rsid w:val="003F3870"/>
    <w:rsid w:val="00417B1A"/>
    <w:rsid w:val="004840C6"/>
    <w:rsid w:val="00497772"/>
    <w:rsid w:val="004F1FB2"/>
    <w:rsid w:val="00527887"/>
    <w:rsid w:val="0057357A"/>
    <w:rsid w:val="00580555"/>
    <w:rsid w:val="005A147E"/>
    <w:rsid w:val="005C7400"/>
    <w:rsid w:val="005E25BC"/>
    <w:rsid w:val="005F3C4F"/>
    <w:rsid w:val="00646957"/>
    <w:rsid w:val="00663AB0"/>
    <w:rsid w:val="00664EED"/>
    <w:rsid w:val="006702A2"/>
    <w:rsid w:val="0069208A"/>
    <w:rsid w:val="006953FC"/>
    <w:rsid w:val="006B3F48"/>
    <w:rsid w:val="006D3AB4"/>
    <w:rsid w:val="006D73AA"/>
    <w:rsid w:val="00740458"/>
    <w:rsid w:val="007A6A51"/>
    <w:rsid w:val="007B6EC7"/>
    <w:rsid w:val="007C331E"/>
    <w:rsid w:val="007F26AC"/>
    <w:rsid w:val="00807987"/>
    <w:rsid w:val="00834DD3"/>
    <w:rsid w:val="00841A3A"/>
    <w:rsid w:val="008B5575"/>
    <w:rsid w:val="008B6BA9"/>
    <w:rsid w:val="008C7E3B"/>
    <w:rsid w:val="00932F50"/>
    <w:rsid w:val="0098480E"/>
    <w:rsid w:val="00A34F42"/>
    <w:rsid w:val="00A630E7"/>
    <w:rsid w:val="00A92B95"/>
    <w:rsid w:val="00AB168D"/>
    <w:rsid w:val="00AF6099"/>
    <w:rsid w:val="00B97F0E"/>
    <w:rsid w:val="00C034A4"/>
    <w:rsid w:val="00C26005"/>
    <w:rsid w:val="00C57C2F"/>
    <w:rsid w:val="00C6033C"/>
    <w:rsid w:val="00C7279B"/>
    <w:rsid w:val="00C74404"/>
    <w:rsid w:val="00CC7A8F"/>
    <w:rsid w:val="00D671F2"/>
    <w:rsid w:val="00D75A69"/>
    <w:rsid w:val="00D95C15"/>
    <w:rsid w:val="00DC0F4C"/>
    <w:rsid w:val="00DD4FEE"/>
    <w:rsid w:val="00DE7373"/>
    <w:rsid w:val="00DF3DDF"/>
    <w:rsid w:val="00E17018"/>
    <w:rsid w:val="00E264B7"/>
    <w:rsid w:val="00E34B4E"/>
    <w:rsid w:val="00E5628D"/>
    <w:rsid w:val="00E9735B"/>
    <w:rsid w:val="00EE2948"/>
    <w:rsid w:val="00F11AB2"/>
    <w:rsid w:val="00F439B1"/>
    <w:rsid w:val="00F5221F"/>
    <w:rsid w:val="00F5380F"/>
    <w:rsid w:val="00F5561B"/>
    <w:rsid w:val="00F76041"/>
    <w:rsid w:val="00FB5E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A4"/>
    <w:pPr>
      <w:widowControl w:val="0"/>
      <w:spacing w:line="360" w:lineRule="auto"/>
      <w:ind w:firstLineChars="200" w:firstLine="200"/>
      <w:jc w:val="both"/>
    </w:pPr>
    <w:rPr>
      <w:rFonts w:ascii="宋体" w:eastAsia="宋体"/>
      <w:sz w:val="27"/>
    </w:rPr>
  </w:style>
  <w:style w:type="paragraph" w:styleId="1">
    <w:name w:val="heading 1"/>
    <w:basedOn w:val="a"/>
    <w:next w:val="a"/>
    <w:link w:val="1Char"/>
    <w:uiPriority w:val="9"/>
    <w:qFormat/>
    <w:rsid w:val="00807987"/>
    <w:pPr>
      <w:keepNext/>
      <w:keepLines/>
      <w:spacing w:before="10" w:after="10"/>
      <w:outlineLvl w:val="0"/>
    </w:pPr>
    <w:rPr>
      <w:rFonts w:eastAsia="黑体"/>
      <w:b/>
      <w:bCs/>
      <w:kern w:val="44"/>
      <w:sz w:val="32"/>
      <w:szCs w:val="44"/>
    </w:rPr>
  </w:style>
  <w:style w:type="paragraph" w:styleId="2">
    <w:name w:val="heading 2"/>
    <w:basedOn w:val="a"/>
    <w:next w:val="a"/>
    <w:link w:val="2Char"/>
    <w:uiPriority w:val="9"/>
    <w:unhideWhenUsed/>
    <w:qFormat/>
    <w:rsid w:val="00C034A4"/>
    <w:pPr>
      <w:keepNext/>
      <w:keepLines/>
      <w:spacing w:before="10" w:after="10"/>
      <w:outlineLvl w:val="1"/>
    </w:pPr>
    <w:rPr>
      <w:rFonts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0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00F5"/>
    <w:rPr>
      <w:sz w:val="18"/>
      <w:szCs w:val="18"/>
    </w:rPr>
  </w:style>
  <w:style w:type="paragraph" w:styleId="a4">
    <w:name w:val="footer"/>
    <w:basedOn w:val="a"/>
    <w:link w:val="Char0"/>
    <w:uiPriority w:val="99"/>
    <w:unhideWhenUsed/>
    <w:rsid w:val="001D00F5"/>
    <w:pPr>
      <w:tabs>
        <w:tab w:val="center" w:pos="4153"/>
        <w:tab w:val="right" w:pos="8306"/>
      </w:tabs>
      <w:snapToGrid w:val="0"/>
      <w:jc w:val="left"/>
    </w:pPr>
    <w:rPr>
      <w:sz w:val="18"/>
      <w:szCs w:val="18"/>
    </w:rPr>
  </w:style>
  <w:style w:type="character" w:customStyle="1" w:styleId="Char0">
    <w:name w:val="页脚 Char"/>
    <w:basedOn w:val="a0"/>
    <w:link w:val="a4"/>
    <w:uiPriority w:val="99"/>
    <w:rsid w:val="001D00F5"/>
    <w:rPr>
      <w:sz w:val="18"/>
      <w:szCs w:val="18"/>
    </w:rPr>
  </w:style>
  <w:style w:type="paragraph" w:styleId="a5">
    <w:name w:val="Normal (Web)"/>
    <w:basedOn w:val="a"/>
    <w:uiPriority w:val="99"/>
    <w:unhideWhenUsed/>
    <w:rsid w:val="00E264B7"/>
    <w:pPr>
      <w:widowControl/>
      <w:spacing w:before="100" w:beforeAutospacing="1" w:after="100" w:afterAutospacing="1"/>
      <w:jc w:val="left"/>
    </w:pPr>
    <w:rPr>
      <w:rFonts w:hAnsi="宋体" w:cs="宋体"/>
      <w:kern w:val="0"/>
      <w:sz w:val="24"/>
      <w:szCs w:val="24"/>
    </w:rPr>
  </w:style>
  <w:style w:type="character" w:customStyle="1" w:styleId="1Char">
    <w:name w:val="标题 1 Char"/>
    <w:basedOn w:val="a0"/>
    <w:link w:val="1"/>
    <w:uiPriority w:val="9"/>
    <w:rsid w:val="00807987"/>
    <w:rPr>
      <w:rFonts w:ascii="宋体" w:eastAsia="黑体"/>
      <w:b/>
      <w:bCs/>
      <w:kern w:val="44"/>
      <w:sz w:val="32"/>
      <w:szCs w:val="44"/>
    </w:rPr>
  </w:style>
  <w:style w:type="character" w:customStyle="1" w:styleId="2Char">
    <w:name w:val="标题 2 Char"/>
    <w:basedOn w:val="a0"/>
    <w:link w:val="2"/>
    <w:uiPriority w:val="9"/>
    <w:rsid w:val="00C034A4"/>
    <w:rPr>
      <w:rFonts w:ascii="宋体" w:eastAsia="宋体" w:hAnsiTheme="majorHAnsi" w:cstheme="majorBidi"/>
      <w:b/>
      <w:bCs/>
      <w:sz w:val="28"/>
      <w:szCs w:val="32"/>
    </w:rPr>
  </w:style>
  <w:style w:type="paragraph" w:styleId="TOC">
    <w:name w:val="TOC Heading"/>
    <w:basedOn w:val="1"/>
    <w:next w:val="a"/>
    <w:uiPriority w:val="39"/>
    <w:semiHidden/>
    <w:unhideWhenUsed/>
    <w:qFormat/>
    <w:rsid w:val="007A6A51"/>
    <w:pPr>
      <w:widowControl/>
      <w:spacing w:before="480" w:after="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7A6A51"/>
    <w:pPr>
      <w:tabs>
        <w:tab w:val="right" w:leader="dot" w:pos="8296"/>
      </w:tabs>
      <w:ind w:firstLine="542"/>
    </w:pPr>
    <w:rPr>
      <w:b/>
      <w:noProof/>
    </w:rPr>
  </w:style>
  <w:style w:type="paragraph" w:styleId="20">
    <w:name w:val="toc 2"/>
    <w:basedOn w:val="a"/>
    <w:next w:val="a"/>
    <w:autoRedefine/>
    <w:uiPriority w:val="39"/>
    <w:unhideWhenUsed/>
    <w:rsid w:val="007A6A51"/>
    <w:pPr>
      <w:ind w:leftChars="200" w:left="420"/>
    </w:pPr>
  </w:style>
  <w:style w:type="character" w:styleId="a6">
    <w:name w:val="Hyperlink"/>
    <w:basedOn w:val="a0"/>
    <w:uiPriority w:val="99"/>
    <w:unhideWhenUsed/>
    <w:rsid w:val="007A6A51"/>
    <w:rPr>
      <w:color w:val="0000FF" w:themeColor="hyperlink"/>
      <w:u w:val="single"/>
    </w:rPr>
  </w:style>
  <w:style w:type="paragraph" w:styleId="a7">
    <w:name w:val="Balloon Text"/>
    <w:basedOn w:val="a"/>
    <w:link w:val="Char1"/>
    <w:uiPriority w:val="99"/>
    <w:semiHidden/>
    <w:unhideWhenUsed/>
    <w:rsid w:val="007A6A51"/>
    <w:pPr>
      <w:spacing w:line="240" w:lineRule="auto"/>
    </w:pPr>
    <w:rPr>
      <w:sz w:val="18"/>
      <w:szCs w:val="18"/>
    </w:rPr>
  </w:style>
  <w:style w:type="character" w:customStyle="1" w:styleId="Char1">
    <w:name w:val="批注框文本 Char"/>
    <w:basedOn w:val="a0"/>
    <w:link w:val="a7"/>
    <w:uiPriority w:val="99"/>
    <w:semiHidden/>
    <w:rsid w:val="007A6A51"/>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833431">
      <w:bodyDiv w:val="1"/>
      <w:marLeft w:val="0"/>
      <w:marRight w:val="0"/>
      <w:marTop w:val="0"/>
      <w:marBottom w:val="0"/>
      <w:divBdr>
        <w:top w:val="none" w:sz="0" w:space="0" w:color="auto"/>
        <w:left w:val="none" w:sz="0" w:space="0" w:color="auto"/>
        <w:bottom w:val="none" w:sz="0" w:space="0" w:color="auto"/>
        <w:right w:val="none" w:sz="0" w:space="0" w:color="auto"/>
      </w:divBdr>
    </w:div>
    <w:div w:id="1324578894">
      <w:bodyDiv w:val="1"/>
      <w:marLeft w:val="0"/>
      <w:marRight w:val="0"/>
      <w:marTop w:val="0"/>
      <w:marBottom w:val="0"/>
      <w:divBdr>
        <w:top w:val="none" w:sz="0" w:space="0" w:color="auto"/>
        <w:left w:val="none" w:sz="0" w:space="0" w:color="auto"/>
        <w:bottom w:val="none" w:sz="0" w:space="0" w:color="auto"/>
        <w:right w:val="none" w:sz="0" w:space="0" w:color="auto"/>
      </w:divBdr>
      <w:divsChild>
        <w:div w:id="2001496831">
          <w:marLeft w:val="0"/>
          <w:marRight w:val="0"/>
          <w:marTop w:val="0"/>
          <w:marBottom w:val="0"/>
          <w:divBdr>
            <w:top w:val="none" w:sz="0" w:space="0" w:color="auto"/>
            <w:left w:val="none" w:sz="0" w:space="0" w:color="auto"/>
            <w:bottom w:val="none" w:sz="0" w:space="0" w:color="auto"/>
            <w:right w:val="none" w:sz="0" w:space="0" w:color="auto"/>
          </w:divBdr>
          <w:divsChild>
            <w:div w:id="345131987">
              <w:marLeft w:val="0"/>
              <w:marRight w:val="0"/>
              <w:marTop w:val="0"/>
              <w:marBottom w:val="0"/>
              <w:divBdr>
                <w:top w:val="none" w:sz="0" w:space="0" w:color="auto"/>
                <w:left w:val="none" w:sz="0" w:space="0" w:color="auto"/>
                <w:bottom w:val="none" w:sz="0" w:space="0" w:color="auto"/>
                <w:right w:val="none" w:sz="0" w:space="0" w:color="auto"/>
              </w:divBdr>
              <w:divsChild>
                <w:div w:id="371073500">
                  <w:marLeft w:val="0"/>
                  <w:marRight w:val="0"/>
                  <w:marTop w:val="0"/>
                  <w:marBottom w:val="0"/>
                  <w:divBdr>
                    <w:top w:val="none" w:sz="0" w:space="0" w:color="auto"/>
                    <w:left w:val="none" w:sz="0" w:space="0" w:color="auto"/>
                    <w:bottom w:val="none" w:sz="0" w:space="0" w:color="auto"/>
                    <w:right w:val="none" w:sz="0" w:space="0" w:color="auto"/>
                  </w:divBdr>
                  <w:divsChild>
                    <w:div w:id="117724900">
                      <w:marLeft w:val="0"/>
                      <w:marRight w:val="0"/>
                      <w:marTop w:val="0"/>
                      <w:marBottom w:val="0"/>
                      <w:divBdr>
                        <w:top w:val="none" w:sz="0" w:space="0" w:color="auto"/>
                        <w:left w:val="none" w:sz="0" w:space="0" w:color="auto"/>
                        <w:bottom w:val="none" w:sz="0" w:space="0" w:color="auto"/>
                        <w:right w:val="none" w:sz="0" w:space="0" w:color="auto"/>
                      </w:divBdr>
                      <w:divsChild>
                        <w:div w:id="1311591773">
                          <w:marLeft w:val="0"/>
                          <w:marRight w:val="0"/>
                          <w:marTop w:val="543"/>
                          <w:marBottom w:val="0"/>
                          <w:divBdr>
                            <w:top w:val="none" w:sz="0" w:space="0" w:color="auto"/>
                            <w:left w:val="none" w:sz="0" w:space="0" w:color="auto"/>
                            <w:bottom w:val="none" w:sz="0" w:space="0" w:color="auto"/>
                            <w:right w:val="none" w:sz="0" w:space="0" w:color="auto"/>
                          </w:divBdr>
                          <w:divsChild>
                            <w:div w:id="49561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CBF3A-B195-4628-8AE9-9C6A76D2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9</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10</cp:revision>
  <dcterms:created xsi:type="dcterms:W3CDTF">2019-12-22T03:25:00Z</dcterms:created>
  <dcterms:modified xsi:type="dcterms:W3CDTF">2019-12-24T08:39:00Z</dcterms:modified>
</cp:coreProperties>
</file>